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shd w:val="clear" w:color="auto"/>
        <w:rPr>
          <w:rFonts w:ascii="宋体" w:hAnsi="宋体" w:cs="宋体"/>
          <w:b/>
          <w:color w:val="auto"/>
          <w:sz w:val="30"/>
          <w:highlight w:val="none"/>
        </w:rPr>
      </w:pPr>
      <w:r>
        <w:rPr>
          <w:rFonts w:ascii="宋体" w:hAnsi="宋体" w:cs="宋体"/>
          <w:b/>
          <w:color w:val="auto"/>
          <w:sz w:val="30"/>
          <w:highlight w:val="none"/>
        </w:rPr>
      </w:r>
      <w:r/>
    </w:p>
    <w:p>
      <w:pPr>
        <w:shd w:val="clear" w:color="auto"/>
        <w:rPr>
          <w:rFonts w:ascii="宋体" w:hAnsi="宋体" w:cs="宋体"/>
          <w:b/>
          <w:color w:val="auto"/>
          <w:sz w:val="30"/>
          <w:highlight w:val="none"/>
        </w:rPr>
      </w:pPr>
      <w:r>
        <w:rPr>
          <w:rFonts w:ascii="宋体" w:hAnsi="宋体" w:cs="宋体"/>
          <w:b/>
          <w:color w:val="auto"/>
          <w:sz w:val="30"/>
          <w:highlight w:val="none"/>
        </w:rPr>
      </w:r>
      <w:r/>
    </w:p>
    <w:p>
      <w:pPr>
        <w:shd w:val="clear" w:color="auto"/>
        <w:rPr>
          <w:rFonts w:ascii="宋体" w:hAnsi="宋体" w:cs="宋体"/>
          <w:b/>
          <w:color w:val="auto"/>
          <w:sz w:val="30"/>
          <w:highlight w:val="none"/>
        </w:rPr>
      </w:pPr>
      <w:r>
        <w:rPr>
          <w:rFonts w:ascii="宋体" w:hAnsi="宋体" w:cs="宋体"/>
          <w:b/>
          <w:color w:val="auto"/>
          <w:sz w:val="30"/>
          <w:highlight w:val="none"/>
        </w:rPr>
      </w:r>
      <w:r/>
    </w:p>
    <w:p>
      <w:pPr>
        <w:jc w:val="center"/>
        <w:shd w:val="clear" w:color="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shd w:val="clear" w:color="auto"/>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shd w:val="clear" w:color="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cs="宋体"/>
          <w:b/>
          <w:color w:val="auto"/>
          <w:spacing w:val="20"/>
          <w:sz w:val="72"/>
          <w:szCs w:val="72"/>
          <w:highlight w:val="none"/>
        </w:rPr>
        <w:t xml:space="preserve">招  标  文 件</w:t>
      </w:r>
      <w:r/>
    </w:p>
    <w:p>
      <w:pPr>
        <w:spacing w:line="480" w:lineRule="auto"/>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jc w:val="center"/>
        <w:shd w:val="clear" w:color="auto"/>
        <w:rPr>
          <w:rFonts w:ascii="宋体" w:hAnsi="宋体" w:cs="宋体"/>
          <w:color w:val="auto"/>
          <w:highlight w:val="none"/>
        </w:rPr>
      </w:pPr>
      <w:r>
        <w:rPr>
          <w:rFonts w:hint="eastAsia" w:ascii="宋体" w:hAnsi="宋体" w:cs="宋体"/>
          <w:b/>
          <w:color w:val="auto"/>
          <w:sz w:val="32"/>
          <w:szCs w:val="32"/>
          <w:highlight w:val="none"/>
        </w:rPr>
        <w:t xml:space="preserve">（全流程电子化）</w:t>
      </w:r>
      <w:r/>
    </w:p>
    <w:p>
      <w:pPr>
        <w:ind w:firstLine="904"/>
        <w:spacing w:line="48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657"/>
        <w:shd w:val="clear" w:color="auto"/>
        <w:rPr>
          <w:rFonts w:ascii="宋体" w:hAnsi="宋体" w:eastAsia="宋体" w:cs="宋体"/>
          <w:color w:val="auto"/>
          <w:highlight w:val="none"/>
        </w:rPr>
      </w:pPr>
      <w:r>
        <w:rPr>
          <w:rFonts w:ascii="宋体" w:hAnsi="宋体" w:eastAsia="宋体" w:cs="宋体"/>
          <w:color w:val="auto"/>
          <w:highlight w:val="none"/>
        </w:rPr>
      </w:r>
      <w:r/>
    </w:p>
    <w:p>
      <w:pPr>
        <w:ind w:firstLine="904"/>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JSZC-320200-BJZC-G2026-0005</w:t>
      </w:r>
      <w:r>
        <w:rPr>
          <w:rFonts w:hint="eastAsia" w:ascii="宋体" w:hAnsi="宋体" w:cs="宋体"/>
          <w:b/>
          <w:color w:val="auto"/>
          <w:sz w:val="30"/>
          <w:szCs w:val="30"/>
          <w:highlight w:val="none"/>
        </w:rPr>
        <w:t xml:space="preserve"> </w:t>
      </w:r>
      <w:r/>
    </w:p>
    <w:p>
      <w:pPr>
        <w:ind w:left="3003" w:hanging="2108"/>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lang w:eastAsia="zh-CN"/>
        </w:rPr>
        <w:t xml:space="preserve">文华路199号综合楼餐饮服务项目</w:t>
      </w:r>
      <w:r>
        <w:rPr>
          <w:rFonts w:hint="eastAsia" w:ascii="宋体" w:hAnsi="宋体" w:cs="宋体"/>
          <w:b/>
          <w:color w:val="auto"/>
          <w:sz w:val="30"/>
          <w:szCs w:val="30"/>
          <w:highlight w:val="none"/>
        </w:rPr>
        <w:t xml:space="preserve"> </w:t>
      </w:r>
      <w:r/>
    </w:p>
    <w:p>
      <w:pPr>
        <w:ind w:firstLine="904"/>
        <w:spacing w:line="360" w:lineRule="auto"/>
        <w:shd w:val="clear" w:color="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无锡市机关事务管理局（</w:t>
      </w:r>
      <w:r>
        <w:rPr>
          <w:rFonts w:hint="eastAsia" w:ascii="宋体" w:hAnsi="宋体" w:cs="宋体"/>
          <w:b/>
          <w:color w:val="auto"/>
          <w:sz w:val="30"/>
          <w:szCs w:val="30"/>
          <w:highlight w:val="none"/>
          <w:lang w:val="en-US" w:eastAsia="zh-CN"/>
        </w:rPr>
        <w:t xml:space="preserve">本级</w:t>
      </w:r>
      <w:r>
        <w:rPr>
          <w:rFonts w:hint="eastAsia" w:ascii="宋体" w:hAnsi="宋体" w:cs="宋体"/>
          <w:b/>
          <w:color w:val="auto"/>
          <w:sz w:val="30"/>
          <w:szCs w:val="30"/>
          <w:highlight w:val="none"/>
          <w:lang w:eastAsia="zh-CN"/>
        </w:rPr>
        <w:t xml:space="preserve">）</w:t>
      </w:r>
      <w:r/>
    </w:p>
    <w:p>
      <w:pPr>
        <w:ind w:firstLine="904"/>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w:t>
      </w:r>
      <w:r>
        <w:rPr>
          <w:rFonts w:hint="eastAsia" w:ascii="宋体" w:hAnsi="宋体" w:cs="宋体"/>
          <w:b/>
          <w:color w:val="auto"/>
          <w:sz w:val="30"/>
          <w:szCs w:val="30"/>
          <w:highlight w:val="none"/>
          <w:lang w:eastAsia="zh-CN"/>
        </w:rPr>
        <w:t xml:space="preserve">北京中昌工程咨询有限公司</w:t>
      </w:r>
      <w:r>
        <w:rPr>
          <w:rFonts w:hint="eastAsia" w:ascii="宋体" w:hAnsi="宋体" w:cs="宋体"/>
          <w:b/>
          <w:color w:val="auto"/>
          <w:sz w:val="30"/>
          <w:szCs w:val="30"/>
          <w:highlight w:val="none"/>
        </w:rPr>
        <w:t xml:space="preserve"> </w:t>
      </w:r>
      <w:r/>
    </w:p>
    <w:p>
      <w:pPr>
        <w:ind w:firstLine="904"/>
        <w:jc w:val="center"/>
        <w:spacing w:line="360" w:lineRule="auto"/>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658"/>
        <w:shd w:val="clear" w:color="auto"/>
        <w:rPr>
          <w:rFonts w:ascii="宋体" w:hAnsi="宋体" w:eastAsia="宋体" w:cs="宋体"/>
          <w:color w:val="auto"/>
          <w:highlight w:val="none"/>
        </w:rPr>
      </w:pPr>
      <w:r>
        <w:rPr>
          <w:rFonts w:ascii="宋体" w:hAnsi="宋体" w:eastAsia="宋体" w:cs="宋体"/>
          <w:color w:val="auto"/>
          <w:highlight w:val="none"/>
        </w:rPr>
      </w:r>
      <w:r/>
    </w:p>
    <w:p>
      <w:pPr>
        <w:ind w:firstLine="904"/>
        <w:jc w:val="center"/>
        <w:spacing w:line="360" w:lineRule="auto"/>
        <w:shd w:val="clear" w:color="auto"/>
        <w:rPr>
          <w:rStyle w:val="880"/>
          <w:rFonts w:ascii="宋体" w:hAnsi="宋体" w:cs="宋体"/>
          <w:b/>
          <w:color w:val="auto"/>
          <w:highlight w:val="none"/>
        </w:rPr>
      </w:pPr>
      <w:r>
        <w:rPr>
          <w:rFonts w:hint="eastAsia" w:ascii="宋体" w:hAnsi="宋体" w:cs="宋体"/>
          <w:b/>
          <w:color w:val="auto"/>
          <w:sz w:val="30"/>
          <w:szCs w:val="30"/>
          <w:highlight w:val="none"/>
        </w:rPr>
        <w:t xml:space="preserve">二○二六年</w:t>
      </w:r>
      <w:r>
        <w:rPr>
          <w:rFonts w:hint="eastAsia" w:ascii="宋体" w:hAnsi="宋体" w:cs="宋体"/>
          <w:b/>
          <w:color w:val="auto"/>
          <w:sz w:val="30"/>
          <w:szCs w:val="30"/>
          <w:highlight w:val="none"/>
          <w:lang w:val="en-US" w:eastAsia="zh-CN"/>
        </w:rPr>
        <w:t xml:space="preserve">五</w:t>
      </w:r>
      <w:r>
        <w:rPr>
          <w:rFonts w:hint="eastAsia" w:ascii="宋体" w:hAnsi="宋体" w:cs="宋体"/>
          <w:b/>
          <w:color w:val="auto"/>
          <w:sz w:val="30"/>
          <w:szCs w:val="30"/>
          <w:highlight w:val="none"/>
        </w:rPr>
        <w:t xml:space="preserve">月</w:t>
      </w:r>
      <w:r/>
    </w:p>
    <w:p>
      <w:pPr>
        <w:jc w:val="center"/>
        <w:shd w:val="clear" w:color="auto"/>
        <w:rPr>
          <w:rStyle w:val="880"/>
          <w:rFonts w:ascii="宋体" w:hAnsi="宋体" w:cs="宋体"/>
          <w:bCs/>
          <w:color w:val="auto"/>
          <w:sz w:val="48"/>
          <w:highlight w:val="none"/>
        </w:rPr>
      </w:pPr>
      <w:r>
        <w:rPr>
          <w:rFonts w:ascii="宋体" w:hAnsi="宋体" w:cs="宋体"/>
          <w:bCs/>
          <w:color w:val="auto"/>
          <w:sz w:val="48"/>
          <w:highlight w:val="none"/>
        </w:rPr>
      </w:r>
      <w:r/>
    </w:p>
    <w:p>
      <w:pPr>
        <w:shd w:val="clear" w:color="auto"/>
        <w:rPr>
          <w:rStyle w:val="880"/>
          <w:rFonts w:ascii="宋体" w:hAnsi="宋体" w:cs="宋体"/>
          <w:bCs/>
          <w:color w:val="auto"/>
          <w:sz w:val="48"/>
          <w:highlight w:val="none"/>
        </w:rPr>
      </w:pPr>
      <w:r>
        <w:rPr>
          <w:rStyle w:val="880"/>
          <w:rFonts w:hint="eastAsia" w:ascii="宋体" w:hAnsi="宋体" w:cs="宋体"/>
          <w:bCs/>
          <w:color w:val="auto"/>
          <w:sz w:val="48"/>
          <w:highlight w:val="none"/>
        </w:rPr>
        <w:br w:type="page" w:clear="all"/>
      </w:r>
      <w:r/>
    </w:p>
    <w:p>
      <w:pPr>
        <w:jc w:val="center"/>
        <w:shd w:val="clear" w:color="auto"/>
        <w:rPr>
          <w:rStyle w:val="880"/>
          <w:rFonts w:ascii="宋体" w:hAnsi="宋体" w:cs="宋体"/>
          <w:bCs/>
          <w:color w:val="auto"/>
          <w:sz w:val="48"/>
          <w:highlight w:val="none"/>
        </w:rPr>
      </w:pPr>
      <w:r>
        <w:rPr>
          <w:rStyle w:val="880"/>
          <w:rFonts w:hint="eastAsia" w:ascii="宋体" w:hAnsi="宋体" w:cs="宋体"/>
          <w:bCs/>
          <w:color w:val="auto"/>
          <w:sz w:val="48"/>
          <w:highlight w:val="none"/>
        </w:rPr>
        <w:t xml:space="preserve">目   录</w:t>
      </w:r>
      <w:r/>
    </w:p>
    <w:p>
      <w:pPr>
        <w:jc w:val="center"/>
        <w:shd w:val="clear" w:color="auto"/>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一．投标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合同书（格式文本）</w:t>
      </w:r>
      <w:r/>
    </w:p>
    <w:p>
      <w:pPr>
        <w:ind w:firstLine="630"/>
        <w:spacing w:line="720" w:lineRule="auto"/>
        <w:shd w:val="clear" w:color="auto"/>
        <w:rPr>
          <w:rFonts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before="470"/>
        <w:shd w:val="clear" w:color="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shd w:val="clear" w:color="auto"/>
        <w:rPr>
          <w:rFonts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bCs/>
          <w:color w:val="auto"/>
          <w:sz w:val="32"/>
          <w:szCs w:val="32"/>
          <w:highlight w:val="none"/>
        </w:rPr>
      </w:r>
      <w:r/>
    </w:p>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一．投标邀请函</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无锡市机关事务管理局（</w:t>
      </w:r>
      <w:r>
        <w:rPr>
          <w:rFonts w:hint="eastAsia" w:ascii="宋体" w:hAnsi="宋体" w:cs="宋体"/>
          <w:bCs/>
          <w:color w:val="auto"/>
          <w:sz w:val="24"/>
          <w:highlight w:val="none"/>
          <w:lang w:val="en-US" w:eastAsia="zh-CN"/>
        </w:rPr>
        <w:t xml:space="preserve">本级</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的委托，就</w:t>
      </w:r>
      <w:r>
        <w:rPr>
          <w:rFonts w:hint="eastAsia" w:ascii="宋体" w:hAnsi="宋体" w:cs="宋体"/>
          <w:bCs/>
          <w:color w:val="auto"/>
          <w:sz w:val="24"/>
          <w:highlight w:val="none"/>
          <w:lang w:eastAsia="zh-CN"/>
        </w:rPr>
        <w:t xml:space="preserve">文华路199号综合楼餐饮服务项目</w:t>
      </w:r>
      <w:r>
        <w:rPr>
          <w:rFonts w:hint="eastAsia" w:ascii="宋体" w:hAnsi="宋体" w:cs="宋体"/>
          <w:bCs/>
          <w:color w:val="auto"/>
          <w:sz w:val="24"/>
          <w:highlight w:val="none"/>
        </w:rPr>
        <w:t xml:space="preserve">进行公开招标，欢迎你单位参加投标并提请注意下列附表中的相关事项：</w:t>
      </w:r>
      <w:r/>
    </w:p>
    <w:tbl>
      <w:tblPr>
        <w:tblStyle w:val="667"/>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shd w:val="clear" w:color="auto"/>
              <w:rPr>
                <w:rFonts w:ascii="宋体" w:hAnsi="宋体" w:cs="宋体"/>
                <w:bCs/>
                <w:color w:val="auto"/>
                <w:sz w:val="24"/>
                <w:highlight w:val="none"/>
              </w:rPr>
            </w:pPr>
            <w:r>
              <w:rPr>
                <w:rFonts w:hint="eastAsia" w:ascii="宋体" w:hAnsi="宋体" w:cs="宋体"/>
                <w:bCs/>
                <w:color w:val="auto"/>
                <w:szCs w:val="21"/>
                <w:highlight w:val="none"/>
              </w:rPr>
              <w:t xml:space="preserve">序号</w:t>
            </w:r>
            <w:r/>
          </w:p>
        </w:tc>
        <w:tc>
          <w:tcPr>
            <w:tcW w:w="8685"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1844"/>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8685" w:type="dxa"/>
            <w:vAlign w:val="center"/>
            <w:textDirection w:val="lrTb"/>
            <w:noWrap w:val="false"/>
          </w:tcPr>
          <w:p>
            <w:pPr>
              <w:ind w:left="1680" w:hanging="1680"/>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文华路199号综合楼餐饮服务项目</w:t>
            </w:r>
            <w:r/>
          </w:p>
          <w:p>
            <w:pPr>
              <w:ind w:left="120" w:hanging="120"/>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采购项目编号：</w:t>
            </w:r>
            <w:r>
              <w:rPr>
                <w:rFonts w:hint="eastAsia" w:ascii="宋体" w:hAnsi="宋体" w:cs="宋体"/>
                <w:bCs/>
                <w:color w:val="auto"/>
                <w:sz w:val="24"/>
                <w:highlight w:val="none"/>
                <w:lang w:eastAsia="zh-CN"/>
              </w:rPr>
              <w:t xml:space="preserve">JSZC-320200-BJZC-G2026-0005</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无锡市机关事务管理局（</w:t>
            </w:r>
            <w:r>
              <w:rPr>
                <w:rFonts w:hint="eastAsia" w:ascii="宋体" w:hAnsi="宋体" w:cs="宋体"/>
                <w:bCs/>
                <w:color w:val="auto"/>
                <w:sz w:val="24"/>
                <w:highlight w:val="none"/>
                <w:lang w:val="en-US" w:eastAsia="zh-CN"/>
              </w:rPr>
              <w:t xml:space="preserve">本级</w:t>
            </w:r>
            <w:r>
              <w:rPr>
                <w:rFonts w:hint="eastAsia" w:ascii="宋体" w:hAnsi="宋体" w:cs="宋体"/>
                <w:bCs/>
                <w:color w:val="auto"/>
                <w:sz w:val="24"/>
                <w:highlight w:val="none"/>
                <w:lang w:eastAsia="zh-CN"/>
              </w:rPr>
              <w:t xml:space="preserve">）</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8685" w:type="dxa"/>
            <w:vAlign w:val="center"/>
            <w:textDirection w:val="lrTb"/>
            <w:noWrap w:val="false"/>
          </w:tcPr>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北京中昌工程咨询有限公司</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地</w:t>
            </w:r>
            <w:bookmarkStart w:id="7" w:name="_GoBack"/>
            <w:r/>
            <w:bookmarkEnd w:id="7"/>
            <w:r>
              <w:rPr>
                <w:rFonts w:hint="eastAsia" w:ascii="宋体" w:hAnsi="宋体" w:cs="宋体"/>
                <w:bCs/>
                <w:color w:val="auto"/>
                <w:sz w:val="24"/>
                <w:highlight w:val="none"/>
              </w:rPr>
              <w:t xml:space="preserve">址：</w:t>
            </w:r>
            <w:r>
              <w:rPr>
                <w:rFonts w:hint="eastAsia" w:ascii="宋体" w:hAnsi="宋体" w:cs="宋体"/>
                <w:bCs/>
                <w:color w:val="auto"/>
                <w:sz w:val="24"/>
                <w:highlight w:val="none"/>
                <w:lang w:eastAsia="zh-CN"/>
              </w:rPr>
              <w:t xml:space="preserve">无锡市梁溪区扬名创智园 H 座二楼</w:t>
            </w:r>
            <w:r/>
          </w:p>
        </w:tc>
      </w:tr>
      <w:tr>
        <w:trPr>
          <w:trHeight w:val="9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8685" w:type="dxa"/>
            <w:vAlign w:val="center"/>
            <w:textDirection w:val="lrTb"/>
            <w:noWrap w:val="false"/>
          </w:tcPr>
          <w:p>
            <w:pPr>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项目概况、要求：</w:t>
            </w:r>
            <w:r>
              <w:rPr>
                <w:rFonts w:hint="eastAsia" w:ascii="宋体" w:hAnsi="宋体" w:cs="宋体"/>
                <w:bCs/>
                <w:color w:val="auto"/>
                <w:sz w:val="24"/>
                <w:highlight w:val="none"/>
              </w:rPr>
              <w:t xml:space="preserve">（具体内容、要求详见采购文件“三．采购需求”）</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）项目概况：</w:t>
            </w:r>
            <w:r>
              <w:rPr>
                <w:rFonts w:hint="eastAsia" w:ascii="宋体" w:hAnsi="宋体" w:cs="宋体"/>
                <w:bCs/>
                <w:color w:val="auto"/>
                <w:sz w:val="24"/>
                <w:highlight w:val="none"/>
              </w:rPr>
              <w:t xml:space="preserve">本项目为</w:t>
            </w:r>
            <w:r>
              <w:rPr>
                <w:rFonts w:hint="eastAsia" w:ascii="宋体" w:hAnsi="宋体" w:cs="宋体"/>
                <w:bCs/>
                <w:color w:val="auto"/>
                <w:sz w:val="24"/>
                <w:highlight w:val="none"/>
                <w:lang w:eastAsia="zh-CN"/>
              </w:rPr>
              <w:t xml:space="preserve">文华路199号综合楼餐饮服务项目</w:t>
            </w:r>
            <w:r>
              <w:rPr>
                <w:rFonts w:hint="eastAsia" w:ascii="宋体" w:hAnsi="宋体" w:cs="宋体"/>
                <w:bCs/>
                <w:color w:val="auto"/>
                <w:sz w:val="24"/>
                <w:highlight w:val="none"/>
              </w:rPr>
              <w:t xml:space="preserve">，详见招标文件第三部分：</w:t>
            </w:r>
            <w:r>
              <w:rPr>
                <w:rFonts w:hint="eastAsia" w:ascii="宋体" w:hAnsi="宋体" w:cs="宋体"/>
                <w:bCs/>
                <w:color w:val="auto"/>
                <w:sz w:val="24"/>
                <w:highlight w:val="none"/>
                <w:lang w:val="en-US" w:eastAsia="zh-CN"/>
              </w:rPr>
              <w:t xml:space="preserve">采购需求</w:t>
            </w:r>
            <w:r>
              <w:rPr>
                <w:rFonts w:hint="eastAsia" w:ascii="宋体" w:hAnsi="宋体" w:cs="宋体"/>
                <w:bCs/>
                <w:color w:val="auto"/>
                <w:sz w:val="24"/>
                <w:highlight w:val="none"/>
              </w:rPr>
              <w:t xml:space="preserve">。</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（2）服务地点：</w:t>
            </w:r>
            <w:r>
              <w:rPr>
                <w:rFonts w:hint="eastAsia" w:ascii="宋体" w:hAnsi="宋体" w:cs="宋体"/>
                <w:bCs/>
                <w:color w:val="auto"/>
                <w:sz w:val="24"/>
                <w:highlight w:val="none"/>
                <w:lang w:eastAsia="zh-CN"/>
              </w:rPr>
              <w:t xml:space="preserve">无锡市文华路199号餐厅；</w:t>
            </w:r>
            <w:r/>
          </w:p>
          <w:p>
            <w:pPr>
              <w:spacing w:line="360" w:lineRule="auto"/>
              <w:shd w:val="clear" w:color="auto"/>
              <w:rPr>
                <w:rFonts w:hint="eastAsia" w:ascii="宋体" w:hAnsi="宋体" w:cs="宋体"/>
                <w:bCs/>
                <w:color w:val="auto"/>
                <w:sz w:val="24"/>
                <w:highlight w:val="none"/>
                <w:lang w:eastAsia="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bCs/>
                <w:color w:val="auto"/>
                <w:sz w:val="24"/>
                <w:highlight w:val="none"/>
              </w:rPr>
              <w:t xml:space="preserve">采购预算：</w:t>
            </w:r>
            <w:r>
              <w:rPr>
                <w:rFonts w:hint="eastAsia" w:ascii="宋体" w:hAnsi="宋体" w:cs="宋体"/>
                <w:bCs/>
                <w:color w:val="auto"/>
                <w:sz w:val="24"/>
                <w:highlight w:val="none"/>
                <w:lang w:eastAsia="zh-CN"/>
              </w:rPr>
              <w:t xml:space="preserve">343.95</w:t>
            </w:r>
            <w:r>
              <w:rPr>
                <w:rFonts w:hint="eastAsia" w:ascii="宋体" w:hAnsi="宋体" w:cs="宋体"/>
                <w:bCs/>
                <w:color w:val="auto"/>
                <w:sz w:val="24"/>
                <w:highlight w:val="none"/>
              </w:rPr>
              <w:t xml:space="preserve">万元</w:t>
            </w:r>
            <w:r>
              <w:rPr>
                <w:rFonts w:hint="eastAsia" w:ascii="宋体" w:hAnsi="宋体" w:cs="宋体"/>
                <w:bCs/>
                <w:color w:val="auto"/>
                <w:sz w:val="24"/>
                <w:highlight w:val="none"/>
                <w:lang w:eastAsia="zh-CN"/>
              </w:rPr>
              <w:t xml:space="preserve">（114.65万/年）；</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）最高限价：343.95万元（114.65万/年）；</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）服务期：</w:t>
            </w:r>
            <w:r>
              <w:rPr>
                <w:rFonts w:hint="eastAsia" w:ascii="宋体" w:hAnsi="宋体" w:cs="宋体"/>
                <w:bCs/>
                <w:color w:val="auto"/>
                <w:sz w:val="24"/>
                <w:highlight w:val="none"/>
                <w:lang w:eastAsia="zh-CN"/>
              </w:rPr>
              <w:t xml:space="preserve">3年（自合同签订之日起）</w:t>
            </w:r>
            <w:r>
              <w:rPr>
                <w:rFonts w:hint="eastAsia" w:ascii="宋体" w:hAnsi="宋体" w:cs="宋体"/>
                <w:bCs/>
                <w:color w:val="auto"/>
                <w:sz w:val="24"/>
                <w:highlight w:val="none"/>
              </w:rPr>
              <w:t xml:space="preserve">。</w:t>
            </w:r>
            <w:r/>
          </w:p>
          <w:p>
            <w:pPr>
              <w:spacing w:line="360" w:lineRule="auto"/>
              <w:shd w:val="clear" w:color="auto"/>
              <w:rPr>
                <w:rFonts w:ascii="宋体" w:hAnsi="宋体" w:cs="宋体"/>
                <w:color w:val="auto"/>
                <w:sz w:val="24"/>
                <w:highlight w:val="none"/>
                <w:lang w:val="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）本项目是否专门面向中小企业：是；</w:t>
            </w:r>
            <w:r/>
          </w:p>
          <w:p>
            <w:pPr>
              <w:spacing w:line="360" w:lineRule="auto"/>
              <w:shd w:val="clear" w:color="auto"/>
              <w:rPr>
                <w:rFonts w:ascii="宋体" w:hAnsi="宋体" w:cs="宋体"/>
                <w:color w:val="auto"/>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val="zh-CN"/>
              </w:rPr>
              <w:t xml:space="preserve">）</w:t>
            </w:r>
            <w:r>
              <w:rPr>
                <w:rFonts w:hint="eastAsia" w:ascii="宋体" w:hAnsi="宋体" w:cs="宋体"/>
                <w:b/>
                <w:bCs/>
                <w:color w:val="auto"/>
                <w:sz w:val="24"/>
                <w:highlight w:val="none"/>
              </w:rPr>
              <w:t xml:space="preserve">本项目采购标的所属行业：餐饮业。</w:t>
            </w:r>
            <w:r>
              <w:rPr>
                <w:rFonts w:hint="eastAsia" w:ascii="宋体" w:hAnsi="宋体"/>
                <w:color w:val="auto"/>
                <w:sz w:val="24"/>
                <w:highlight w:val="none"/>
              </w:rPr>
              <w:t xml:space="preserve">根据《中小企业划型标准规定》工信部联企业〔2011〕300号规定，</w:t>
            </w:r>
            <w:r>
              <w:rPr>
                <w:rFonts w:hint="eastAsia" w:ascii="宋体" w:hAnsi="宋体" w:cs="宋体"/>
                <w:color w:val="auto"/>
                <w:sz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trHeight w:val="40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8685" w:type="dxa"/>
            <w:vAlign w:val="center"/>
            <w:textDirection w:val="lrTb"/>
            <w:noWrap w:val="false"/>
          </w:tcPr>
          <w:p>
            <w:pPr>
              <w:spacing w:line="410" w:lineRule="exact"/>
              <w:shd w:val="clear" w:color="auto"/>
              <w:rPr>
                <w:rFonts w:ascii="宋体" w:hAnsi="宋体" w:cs="宋体"/>
                <w:bCs/>
                <w:color w:val="auto"/>
                <w:sz w:val="24"/>
                <w:highlight w:val="none"/>
              </w:rPr>
            </w:pPr>
            <w:r>
              <w:rPr>
                <w:rFonts w:hint="eastAsia" w:ascii="宋体" w:hAnsi="宋体" w:cs="宋体"/>
                <w:b/>
                <w:bCs/>
                <w:color w:val="auto"/>
                <w:sz w:val="24"/>
                <w:highlight w:val="none"/>
              </w:rPr>
              <w:t xml:space="preserve">投标供应商资格要求</w:t>
            </w:r>
            <w:r>
              <w:rPr>
                <w:rFonts w:hint="eastAsia" w:ascii="宋体" w:hAnsi="宋体" w:cs="宋体"/>
                <w:bCs/>
                <w:color w:val="auto"/>
                <w:sz w:val="24"/>
                <w:highlight w:val="none"/>
              </w:rPr>
              <w:t xml:space="preserve">：</w:t>
            </w:r>
            <w:r/>
          </w:p>
          <w:p>
            <w:pPr>
              <w:ind w:firstLine="482"/>
              <w:spacing w:line="410" w:lineRule="exact"/>
              <w:shd w:val="clear" w:color="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1.符合政府采购法第二十二条第一款规定的条件，并依照政府采购法实施条例第十七条规定提供材料：</w:t>
            </w:r>
            <w:r/>
          </w:p>
          <w:p>
            <w:pPr>
              <w:ind w:firstLine="381"/>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（1）投标供应商应为中华人民共和国境内合法注册，具有独立法人资格的法人、其他组织或者自然人；[提供营业执照等证明文件]</w:t>
            </w:r>
            <w:r/>
          </w:p>
          <w:p>
            <w:pPr>
              <w:ind w:firstLine="381"/>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（2）具有良好的商业信誉和健全的财务会计制度；[提供近一年中任意一个月份（不含投标当月）的财务状况报告（资产负债表和利润表）]</w:t>
            </w:r>
            <w:r/>
          </w:p>
          <w:p>
            <w:pPr>
              <w:ind w:firstLine="381"/>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2"/>
              <w:spacing w:line="410" w:lineRule="exact"/>
              <w:shd w:val="clear" w:color="auto"/>
              <w:rPr>
                <w:rFonts w:hint="eastAsia" w:ascii="宋体" w:hAnsi="宋体" w:cs="宋体"/>
                <w:bCs/>
                <w:color w:val="auto"/>
                <w:sz w:val="24"/>
                <w:highlight w:val="none"/>
              </w:rPr>
            </w:pPr>
            <w:r>
              <w:rPr>
                <w:rFonts w:hint="eastAsia" w:ascii="宋体" w:hAnsi="宋体" w:cs="宋体"/>
                <w:b/>
                <w:bCs/>
                <w:color w:val="auto"/>
                <w:sz w:val="24"/>
                <w:highlight w:val="none"/>
              </w:rPr>
              <w:t xml:space="preserve">2.落实政府采购政策需满足的资格要求：</w:t>
            </w:r>
            <w:r>
              <w:rPr>
                <w:rFonts w:hint="eastAsia" w:ascii="宋体" w:hAnsi="宋体" w:cs="宋体"/>
                <w:bCs/>
                <w:color w:val="auto"/>
                <w:sz w:val="24"/>
                <w:highlight w:val="none"/>
              </w:rPr>
              <w:t xml:space="preserve">本项目</w:t>
            </w:r>
            <w:r>
              <w:rPr>
                <w:rFonts w:hint="eastAsia" w:ascii="宋体" w:hAnsi="宋体" w:cs="宋体"/>
                <w:bCs/>
                <w:color w:val="auto"/>
                <w:sz w:val="24"/>
                <w:highlight w:val="none"/>
                <w:lang w:val="en-US" w:eastAsia="zh-CN"/>
              </w:rPr>
              <w:t xml:space="preserve">专门</w:t>
            </w:r>
            <w:r>
              <w:rPr>
                <w:rFonts w:hint="eastAsia" w:ascii="宋体" w:hAnsi="宋体" w:cs="宋体"/>
                <w:bCs/>
                <w:color w:val="auto"/>
                <w:sz w:val="24"/>
                <w:highlight w:val="none"/>
              </w:rPr>
              <w:t xml:space="preserve">面向中小微企业采购</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val="en-US" w:eastAsia="zh-CN"/>
              </w:rPr>
              <w:t xml:space="preserve">应</w:t>
            </w:r>
            <w:r>
              <w:rPr>
                <w:rFonts w:hint="eastAsia" w:ascii="宋体" w:hAnsi="宋体" w:cs="宋体"/>
                <w:bCs/>
                <w:color w:val="auto"/>
                <w:sz w:val="24"/>
                <w:highlight w:val="none"/>
              </w:rPr>
              <w:t xml:space="preserve">为中型企业/小型企业/微型企业（监狱企业/残疾人福利性单位视同小微企业）。</w:t>
            </w:r>
            <w:r/>
          </w:p>
          <w:p>
            <w:pPr>
              <w:ind w:firstLine="482"/>
              <w:spacing w:line="41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3.特定资格要求：</w:t>
            </w:r>
            <w:r/>
          </w:p>
          <w:p>
            <w:pPr>
              <w:ind w:firstLine="309"/>
              <w:spacing w:line="410" w:lineRule="exact"/>
              <w:shd w:val="clear" w:color="auto"/>
              <w:rPr>
                <w:rFonts w:hint="eastAsia" w:ascii="宋体" w:hAnsi="宋体" w:cs="宋体"/>
                <w:bCs/>
                <w:color w:val="auto"/>
                <w:sz w:val="24"/>
                <w:highlight w:val="none"/>
              </w:rPr>
            </w:pPr>
            <w:r/>
            <w:bookmarkStart w:id="1" w:name="_Hlk46833112"/>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）投标供应商授权</w:t>
            </w:r>
            <w:r>
              <w:rPr>
                <w:rFonts w:hint="eastAsia" w:ascii="宋体" w:hAnsi="宋体" w:cs="宋体"/>
                <w:bCs/>
                <w:color w:val="auto"/>
                <w:sz w:val="24"/>
                <w:highlight w:val="none"/>
                <w:lang w:val="en-US" w:eastAsia="zh-CN"/>
              </w:rPr>
              <w:t xml:space="preserve">委托人</w:t>
            </w:r>
            <w:r>
              <w:rPr>
                <w:rFonts w:hint="eastAsia" w:ascii="宋体" w:hAnsi="宋体" w:cs="宋体"/>
                <w:bCs/>
                <w:color w:val="auto"/>
                <w:sz w:val="24"/>
                <w:highlight w:val="none"/>
              </w:rPr>
              <w:t xml:space="preserve">必须为投标供应商企业在职员工，需提供由法定的社保收缴部门出具的近一年中任意一个月（不含投标当月）的投标供应商依法为其缴纳社会保险证明</w:t>
            </w:r>
            <w:r>
              <w:rPr>
                <w:rFonts w:hint="eastAsia" w:ascii="宋体" w:hAnsi="宋体" w:cs="宋体"/>
                <w:b/>
                <w:bCs/>
                <w:color w:val="auto"/>
                <w:sz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宋体" w:hAnsi="宋体" w:cs="宋体"/>
                <w:bCs/>
                <w:color w:val="auto"/>
                <w:sz w:val="24"/>
                <w:highlight w:val="none"/>
              </w:rPr>
              <w:t xml:space="preserve">；</w:t>
            </w:r>
            <w:bookmarkEnd w:id="1"/>
            <w:r/>
            <w:r/>
          </w:p>
          <w:p>
            <w:pPr>
              <w:ind w:firstLine="309"/>
              <w:spacing w:line="410" w:lineRule="exact"/>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（2）未被“信用中国”网站（</w:t>
            </w:r>
            <w:r>
              <w:rPr>
                <w:rFonts w:hint="eastAsia" w:ascii="宋体" w:hAnsi="宋体" w:cs="宋体"/>
                <w:bCs/>
                <w:color w:val="auto"/>
                <w:sz w:val="24"/>
                <w:highlight w:val="none"/>
                <w:lang w:val="en-US" w:eastAsia="zh-CN"/>
              </w:rPr>
              <w:fldChar w:fldCharType="begin"/>
            </w:r>
            <w:r>
              <w:rPr>
                <w:rFonts w:hint="eastAsia" w:ascii="宋体" w:hAnsi="宋体" w:cs="宋体"/>
                <w:bCs/>
                <w:color w:val="auto"/>
                <w:sz w:val="24"/>
                <w:highlight w:val="none"/>
                <w:lang w:val="en-US" w:eastAsia="zh-CN"/>
              </w:rPr>
              <w:instrText xml:space="preserve"> HYPERLINK "http://www.creditchina.gov.cn" </w:instrText>
            </w:r>
            <w:r>
              <w:rPr>
                <w:rFonts w:hint="eastAsia" w:ascii="宋体" w:hAnsi="宋体" w:cs="宋体"/>
                <w:bCs/>
                <w:color w:val="auto"/>
                <w:sz w:val="24"/>
                <w:highlight w:val="none"/>
                <w:lang w:val="en-US" w:eastAsia="zh-CN"/>
              </w:rPr>
              <w:fldChar w:fldCharType="separate"/>
            </w:r>
            <w:r>
              <w:rPr>
                <w:rFonts w:hint="eastAsia" w:ascii="宋体" w:hAnsi="宋体" w:cs="宋体"/>
                <w:bCs/>
                <w:color w:val="auto"/>
                <w:sz w:val="24"/>
                <w:highlight w:val="none"/>
                <w:lang w:val="en-US" w:eastAsia="zh-CN"/>
              </w:rPr>
              <w:t xml:space="preserve">www.creditchina.gov.cn</w:t>
            </w:r>
            <w:r>
              <w:rPr>
                <w:rFonts w:hint="eastAsia" w:ascii="宋体" w:hAnsi="宋体" w:cs="宋体"/>
                <w:bCs/>
                <w:color w:val="auto"/>
                <w:sz w:val="24"/>
                <w:highlight w:val="none"/>
                <w:lang w:val="en-US" w:eastAsia="zh-CN"/>
              </w:rPr>
              <w:fldChar w:fldCharType="end"/>
            </w:r>
            <w:r>
              <w:rPr>
                <w:rFonts w:hint="eastAsia" w:ascii="宋体" w:hAnsi="宋体" w:cs="宋体"/>
                <w:bCs/>
                <w:color w:val="auto"/>
                <w:sz w:val="24"/>
                <w:highlight w:val="none"/>
                <w:lang w:val="en-US" w:eastAsia="zh-CN"/>
              </w:rPr>
              <w:t xml:space="preserve">）列入失信被执行人、重大税收违法案件失信主体、政府采购严重失信行为记录名单。</w:t>
            </w:r>
            <w:r/>
          </w:p>
          <w:p>
            <w:pPr>
              <w:ind w:firstLine="482"/>
              <w:spacing w:line="410" w:lineRule="exact"/>
              <w:shd w:val="clear" w:color="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10" w:lineRule="exact"/>
              <w:shd w:val="clear" w:color="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10" w:lineRule="exact"/>
              <w:shd w:val="clear" w:color="auto"/>
              <w:widowControl/>
              <w:rPr>
                <w:rFonts w:ascii="宋体" w:hAnsi="宋体" w:cs="宋体"/>
                <w:color w:val="auto"/>
                <w:highlight w:val="none"/>
              </w:rPr>
            </w:pPr>
            <w:r>
              <w:rPr>
                <w:rFonts w:hint="eastAsia" w:ascii="宋体" w:hAnsi="宋体" w:eastAsia="宋体" w:cs="宋体"/>
                <w:b/>
                <w:bCs/>
                <w:color w:val="auto"/>
                <w:sz w:val="24"/>
                <w:highlight w:val="none"/>
              </w:rPr>
              <w:t xml:space="preserve">4.本项目不接受联合体投标。</w:t>
            </w:r>
            <w:r/>
          </w:p>
        </w:tc>
      </w:tr>
      <w:tr>
        <w:trPr>
          <w:trHeight w:val="562"/>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8685" w:type="dxa"/>
            <w:vAlign w:val="center"/>
            <w:textDirection w:val="lrTb"/>
            <w:noWrap w:val="false"/>
          </w:tcPr>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资金来源：财政资金</w:t>
            </w:r>
            <w:r/>
          </w:p>
        </w:tc>
      </w:tr>
      <w:tr>
        <w:trPr>
          <w:trHeight w:val="433"/>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W w:w="8685" w:type="dxa"/>
            <w:textDirection w:val="lrTb"/>
            <w:noWrap w:val="false"/>
          </w:tcPr>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p>
          <w:p>
            <w:pPr>
              <w:pStyle w:val="881"/>
              <w:spacing w:line="360" w:lineRule="auto"/>
              <w:shd w:val="clear" w:color="auto"/>
              <w:rPr>
                <w:rFonts w:hAnsi="宋体" w:cs="宋体"/>
                <w:bCs/>
                <w:color w:val="auto"/>
                <w:szCs w:val="24"/>
                <w:highlight w:val="none"/>
              </w:rPr>
            </w:pPr>
            <w:r>
              <w:rPr>
                <w:rFonts w:hint="eastAsia" w:hAnsi="宋体" w:cs="宋体"/>
                <w:bCs/>
                <w:color w:val="auto"/>
                <w:szCs w:val="24"/>
                <w:highlight w:val="none"/>
              </w:rPr>
              <w:t xml:space="preserve">1、</w:t>
            </w:r>
            <w:r>
              <w:rPr>
                <w:rFonts w:hint="eastAsia" w:hAnsi="宋体" w:cs="宋体"/>
                <w:color w:val="auto"/>
                <w:highlight w:val="none"/>
              </w:rPr>
              <w:t xml:space="preserve">采购</w:t>
            </w:r>
            <w:r>
              <w:rPr>
                <w:rFonts w:hint="eastAsia" w:hAnsi="宋体" w:cs="宋体"/>
                <w:bCs/>
                <w:color w:val="auto"/>
                <w:szCs w:val="24"/>
                <w:highlight w:val="none"/>
              </w:rPr>
              <w:t xml:space="preserve">文件获取期限：</w:t>
            </w:r>
            <w:r>
              <w:rPr>
                <w:rFonts w:hint="eastAsia" w:hAnsi="宋体" w:cs="宋体"/>
                <w:color w:val="auto"/>
                <w:highlight w:val="none"/>
              </w:rPr>
              <w:t xml:space="preserve">公告发布之日起五个工作日内（法定假日除外）。五个工作日后仍可下载采购文件，但不作为供应商权益受到损害的证明材料和依据。</w:t>
            </w:r>
            <w:r/>
          </w:p>
          <w:p>
            <w:pPr>
              <w:pStyle w:val="881"/>
              <w:spacing w:line="360" w:lineRule="auto"/>
              <w:shd w:val="clear" w:color="auto"/>
              <w:rPr>
                <w:rFonts w:hAnsi="宋体" w:cs="宋体"/>
                <w:bCs/>
                <w:color w:val="auto"/>
                <w:szCs w:val="24"/>
                <w:highlight w:val="none"/>
              </w:rPr>
            </w:pPr>
            <w:r>
              <w:rPr>
                <w:rFonts w:hint="eastAsia" w:hAnsi="宋体" w:cs="宋体"/>
                <w:bCs/>
                <w:color w:val="auto"/>
                <w:szCs w:val="24"/>
                <w:highlight w:val="none"/>
              </w:rPr>
              <w:t xml:space="preserve">2、获取方式：</w:t>
            </w:r>
            <w:r>
              <w:rPr>
                <w:rFonts w:hint="eastAsia" w:hAnsi="宋体" w:cs="宋体"/>
                <w:color w:val="auto"/>
                <w:highlight w:val="none"/>
              </w:rPr>
              <w:t xml:space="preserve">本项目采用网上注册登记方式，网上注册登记成功后系统内免费下载。</w:t>
            </w:r>
            <w:r/>
          </w:p>
          <w:p>
            <w:pPr>
              <w:spacing w:line="360" w:lineRule="auto"/>
              <w:shd w:val="clear" w:color="auto"/>
              <w:rPr>
                <w:rFonts w:ascii="宋体" w:hAnsi="宋体" w:cs="宋体"/>
                <w:bCs/>
                <w:color w:val="auto"/>
                <w:highlight w:val="none"/>
              </w:rPr>
            </w:pPr>
            <w:r>
              <w:rPr>
                <w:rFonts w:hint="eastAsia" w:ascii="宋体" w:hAnsi="宋体" w:cs="宋体"/>
                <w:bCs/>
                <w:color w:val="auto"/>
                <w:sz w:val="24"/>
                <w:highlight w:val="none"/>
              </w:rPr>
              <w:t xml:space="preserve">3、潜在</w:t>
            </w:r>
            <w:r>
              <w:rPr>
                <w:rFonts w:hint="eastAsia" w:ascii="宋体" w:hAnsi="宋体" w:cs="宋体"/>
                <w:color w:val="auto"/>
                <w:sz w:val="24"/>
                <w:highlight w:val="none"/>
              </w:rPr>
              <w:t xml:space="preserve">投标供应商如确定投标，可在“江苏政府采购网--苏采云”（</w:t>
            </w:r>
            <w:r>
              <w:rPr>
                <w:rFonts w:ascii="SimSun" w:hAnsi="SimSun" w:eastAsia="SimSun" w:cs="SimSun"/>
                <w:color w:val="000000"/>
                <w:sz w:val="24"/>
              </w:rPr>
              <w:t xml:space="preserve">http://jszfcg.jsczt.cn/jszc/login?</w:t>
            </w:r>
            <w:r>
              <w:rPr>
                <w:rFonts w:hint="eastAsia" w:ascii="宋体" w:hAnsi="宋体" w:cs="宋体"/>
                <w:color w:val="auto"/>
                <w:sz w:val="24"/>
                <w:highlight w:val="none"/>
              </w:rPr>
              <w:t xml:space="preserve">）中免费下载采购文件（具体操作流程详见《“苏采云”系统供应商操作手册》），完成项目采购文件获取，方可按要求制作、上传投标文件，对采购文件各项内容做出实质性响应，否则其投标文件无效。</w:t>
            </w:r>
            <w:r/>
          </w:p>
          <w:p>
            <w:pPr>
              <w:pStyle w:val="881"/>
              <w:jc w:val="left"/>
              <w:spacing w:line="360" w:lineRule="auto"/>
              <w:shd w:val="clear" w:color="auto"/>
              <w:rPr>
                <w:rFonts w:hAnsi="宋体" w:cs="宋体"/>
                <w:bCs/>
                <w:color w:val="auto"/>
                <w:szCs w:val="24"/>
                <w:highlight w:val="none"/>
              </w:rPr>
            </w:pPr>
            <w:r>
              <w:rPr>
                <w:rFonts w:hint="eastAsia" w:hAnsi="宋体" w:cs="宋体"/>
                <w:bCs/>
                <w:color w:val="auto"/>
                <w:highlight w:val="none"/>
              </w:rPr>
              <w:t xml:space="preserve">4、</w:t>
            </w:r>
            <w:r>
              <w:rPr>
                <w:rFonts w:hint="eastAsia" w:hAnsi="宋体" w:cs="宋体"/>
                <w:color w:val="auto"/>
                <w:highlight w:val="none"/>
              </w:rPr>
              <w:t xml:space="preserve">投标</w:t>
            </w:r>
            <w:r>
              <w:rPr>
                <w:rFonts w:hint="eastAsia" w:hAnsi="宋体" w:cs="宋体"/>
                <w:bCs/>
                <w:color w:val="auto"/>
                <w:szCs w:val="24"/>
                <w:highlight w:val="none"/>
              </w:rPr>
              <w:t xml:space="preserve">供应商应承担其编制投标文件以及递交投标文件所涉及的一切费用。无论投标结果如何，采购人对上述费用不负任何责任。</w:t>
            </w:r>
            <w:r/>
          </w:p>
          <w:p>
            <w:pPr>
              <w:spacing w:line="360" w:lineRule="auto"/>
              <w:shd w:val="clear" w:color="auto"/>
              <w:widowControl/>
              <w:rPr>
                <w:rFonts w:ascii="宋体" w:hAnsi="宋体" w:cs="宋体"/>
                <w:bCs/>
                <w:color w:val="auto"/>
                <w:sz w:val="24"/>
                <w:highlight w:val="none"/>
              </w:rPr>
            </w:pPr>
            <w:r>
              <w:rPr>
                <w:rFonts w:hint="eastAsia" w:ascii="宋体" w:hAnsi="宋体" w:cs="宋体"/>
                <w:color w:val="auto"/>
                <w:sz w:val="24"/>
                <w:highlight w:val="none"/>
              </w:rPr>
              <w:t xml:space="preserve">5、本项目无须缴纳投标保证金。</w:t>
            </w:r>
            <w:r/>
          </w:p>
        </w:tc>
      </w:tr>
      <w:tr>
        <w:trPr>
          <w:trHeight w:val="348"/>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tcW w:w="8685" w:type="dxa"/>
            <w:textDirection w:val="lrTb"/>
            <w:noWrap w:val="false"/>
          </w:tcPr>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提疑截止时间：2026年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日16时前，以书面传真形式和电子邮件形式发送给采购代理机构；</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答疑时间：投标截止时间15日前，以书面形式或电子邮件形式发送给各获取采购文件的投标供应商。</w:t>
            </w:r>
            <w:r/>
          </w:p>
        </w:tc>
      </w:tr>
      <w:tr>
        <w:trPr>
          <w:trHeight w:val="9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tcW w:w="8685" w:type="dxa"/>
            <w:textDirection w:val="lrTb"/>
            <w:noWrap w:val="false"/>
          </w:tcPr>
          <w:p>
            <w:pPr>
              <w:spacing w:line="360" w:lineRule="auto"/>
              <w:shd w:val="clear" w:color="auto"/>
              <w:rPr>
                <w:rFonts w:ascii="宋体" w:hAnsi="宋体" w:cs="宋体"/>
                <w:color w:val="auto"/>
                <w:highlight w:val="none"/>
              </w:rPr>
            </w:pPr>
            <w:r>
              <w:rPr>
                <w:rFonts w:hint="eastAsia" w:ascii="宋体" w:hAnsi="宋体" w:cs="宋体"/>
                <w:color w:val="auto"/>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9</w:t>
            </w:r>
            <w:r/>
          </w:p>
        </w:tc>
        <w:tc>
          <w:tcPr>
            <w:tcW w:w="8685" w:type="dxa"/>
            <w:vAlign w:val="center"/>
            <w:textDirection w:val="lrTb"/>
            <w:noWrap w:val="false"/>
          </w:tcPr>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1、网上投标截止时间：2026年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下</w:t>
            </w:r>
            <w:r>
              <w:rPr>
                <w:rFonts w:hint="eastAsia" w:ascii="宋体" w:hAnsi="宋体" w:cs="宋体"/>
                <w:color w:val="auto"/>
                <w:sz w:val="24"/>
                <w:highlight w:val="none"/>
              </w:rPr>
              <w:t xml:space="preserve">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:30，投标截止时间后的投标文件恕不接受。</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2、网上投标解密时间：2026年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下</w:t>
            </w:r>
            <w:r>
              <w:rPr>
                <w:rFonts w:hint="eastAsia" w:ascii="宋体" w:hAnsi="宋体" w:cs="宋体"/>
                <w:color w:val="auto"/>
                <w:sz w:val="24"/>
                <w:highlight w:val="none"/>
              </w:rPr>
              <w:t xml:space="preserve">午</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:30；解密时限：开启解密后30分钟。</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3、投标文件提交地点：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tc>
      </w:tr>
      <w:tr>
        <w:trPr>
          <w:trHeight w:val="307"/>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tcW w:w="8685" w:type="dxa"/>
            <w:textDirection w:val="lrTb"/>
            <w:noWrap w:val="false"/>
          </w:tcPr>
          <w:p>
            <w:pPr>
              <w:pStyle w:val="882"/>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评审时间：2026年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日</w:t>
            </w:r>
            <w:r>
              <w:rPr>
                <w:rFonts w:hint="eastAsia" w:ascii="宋体" w:hAnsi="宋体" w:eastAsia="宋体" w:cs="宋体"/>
                <w:color w:val="auto"/>
                <w:sz w:val="24"/>
                <w:szCs w:val="24"/>
                <w:highlight w:val="none"/>
                <w:lang w:eastAsia="zh-CN"/>
              </w:rPr>
              <w:t xml:space="preserve">开标</w:t>
            </w:r>
            <w:r>
              <w:rPr>
                <w:rFonts w:hint="eastAsia" w:ascii="宋体" w:hAnsi="宋体" w:eastAsia="宋体" w:cs="宋体"/>
                <w:color w:val="auto"/>
                <w:sz w:val="24"/>
                <w:szCs w:val="21"/>
                <w:highlight w:val="none"/>
                <w:lang w:val="zh-CN" w:eastAsia="zh-CN"/>
              </w:rPr>
              <w:t xml:space="preserve">结束</w:t>
            </w:r>
            <w:r>
              <w:rPr>
                <w:rFonts w:hint="eastAsia" w:ascii="宋体" w:hAnsi="宋体" w:eastAsia="宋体" w:cs="宋体"/>
                <w:color w:val="auto"/>
                <w:sz w:val="24"/>
                <w:szCs w:val="24"/>
                <w:highlight w:val="none"/>
                <w:lang w:val="zh-CN" w:eastAsia="zh-CN"/>
              </w:rPr>
              <w:t xml:space="preserve">后  </w:t>
            </w:r>
            <w:r/>
          </w:p>
          <w:p>
            <w:pPr>
              <w:spacing w:line="360" w:lineRule="auto"/>
              <w:shd w:val="clear" w:color="auto"/>
              <w:widowControl/>
              <w:rPr>
                <w:rFonts w:ascii="宋体" w:hAnsi="宋体" w:cs="宋体"/>
                <w:color w:val="auto"/>
                <w:highlight w:val="none"/>
              </w:rPr>
            </w:pPr>
            <w:r>
              <w:rPr>
                <w:rFonts w:hint="eastAsia" w:ascii="宋体" w:hAnsi="宋体" w:cs="宋体"/>
                <w:color w:val="auto"/>
                <w:sz w:val="24"/>
                <w:highlight w:val="none"/>
              </w:rPr>
              <w:t xml:space="preserve">评审地点：</w:t>
            </w:r>
            <w:r>
              <w:rPr>
                <w:rFonts w:hint="eastAsia" w:ascii="宋体" w:hAnsi="宋体" w:cs="宋体"/>
                <w:color w:val="auto"/>
                <w:sz w:val="24"/>
                <w:highlight w:val="none"/>
                <w:lang w:eastAsia="zh-CN"/>
              </w:rPr>
              <w:t xml:space="preserve">北京中昌工程咨询有限公司</w:t>
            </w:r>
            <w:r>
              <w:rPr>
                <w:rFonts w:hint="eastAsia" w:ascii="宋体" w:hAnsi="宋体" w:cs="宋体"/>
                <w:color w:val="auto"/>
                <w:sz w:val="24"/>
                <w:highlight w:val="none"/>
              </w:rPr>
              <w:t xml:space="preserve">评标室</w:t>
            </w:r>
            <w:r/>
          </w:p>
        </w:tc>
      </w:tr>
      <w:tr>
        <w:trPr>
          <w:trHeight w:val="571"/>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w:t>
            </w:r>
            <w:r/>
          </w:p>
        </w:tc>
        <w:tc>
          <w:tcPr>
            <w:tcW w:w="8685" w:type="dxa"/>
            <w:vAlign w:val="center"/>
            <w:textDirection w:val="lrTb"/>
            <w:noWrap w:val="false"/>
          </w:tcPr>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确定中标单位时间：2026年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日评审结束后</w:t>
            </w:r>
            <w:r/>
          </w:p>
        </w:tc>
      </w:tr>
      <w:tr>
        <w:trPr>
          <w:trHeight w:val="54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tcW w:w="8685" w:type="dxa"/>
            <w:vAlign w:val="center"/>
            <w:textDirection w:val="lrTb"/>
            <w:noWrap w:val="false"/>
          </w:tcPr>
          <w:p>
            <w:pPr>
              <w:spacing w:line="360" w:lineRule="auto"/>
              <w:shd w:val="clear" w:color="auto"/>
              <w:widowControl/>
              <w:rPr>
                <w:rFonts w:ascii="宋体" w:hAnsi="宋体" w:cs="宋体"/>
                <w:bCs/>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tc>
      </w:tr>
      <w:tr>
        <w:trPr>
          <w:trHeight w:val="71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w:t>
            </w:r>
            <w:r/>
          </w:p>
        </w:tc>
        <w:tc>
          <w:tcPr>
            <w:tcW w:w="8685" w:type="dxa"/>
            <w:vAlign w:val="center"/>
            <w:textDirection w:val="lrTb"/>
            <w:noWrap w:val="false"/>
          </w:tcPr>
          <w:p>
            <w:pPr>
              <w:spacing w:line="360" w:lineRule="auto"/>
              <w:shd w:val="clear" w:color="auto"/>
              <w:widowControl/>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无锡市机关事务管理局（</w:t>
            </w:r>
            <w:r>
              <w:rPr>
                <w:rFonts w:hint="eastAsia" w:ascii="宋体" w:hAnsi="宋体" w:cs="宋体"/>
                <w:color w:val="auto"/>
                <w:sz w:val="24"/>
                <w:highlight w:val="none"/>
                <w:lang w:val="en-US" w:eastAsia="zh-CN"/>
              </w:rPr>
              <w:t xml:space="preserve">本级</w:t>
            </w:r>
            <w:r>
              <w:rPr>
                <w:rFonts w:hint="eastAsia" w:ascii="宋体" w:hAnsi="宋体" w:cs="宋体"/>
                <w:color w:val="auto"/>
                <w:sz w:val="24"/>
                <w:highlight w:val="none"/>
                <w:lang w:eastAsia="zh-CN"/>
              </w:rPr>
              <w:t xml:space="preserve">）</w:t>
            </w:r>
            <w:r/>
          </w:p>
          <w:p>
            <w:pPr>
              <w:spacing w:line="360" w:lineRule="auto"/>
              <w:shd w:val="clear" w:color="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苏科</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联系电话：0510-81827197</w:t>
            </w:r>
            <w:r>
              <w:rPr>
                <w:rFonts w:hint="eastAsia" w:ascii="宋体" w:hAnsi="宋体" w:cs="宋体"/>
                <w:color w:val="auto"/>
                <w:sz w:val="24"/>
                <w:highlight w:val="none"/>
              </w:rPr>
              <w:tab/>
            </w:r>
            <w:r/>
          </w:p>
          <w:p>
            <w:pPr>
              <w:spacing w:line="360" w:lineRule="auto"/>
              <w:shd w:val="clear" w:color="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无锡市滨湖区太湖新城观山路市民中心8号楼</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2.采购代理机构：</w:t>
            </w:r>
            <w:r>
              <w:rPr>
                <w:rFonts w:hint="eastAsia" w:ascii="宋体" w:hAnsi="宋体" w:cs="宋体"/>
                <w:bCs/>
                <w:color w:val="auto"/>
                <w:sz w:val="24"/>
                <w:highlight w:val="none"/>
                <w:lang w:eastAsia="zh-CN"/>
              </w:rPr>
              <w:t xml:space="preserve">北京中昌工程咨询有限公司</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联系人：</w:t>
            </w:r>
            <w:r>
              <w:rPr>
                <w:rFonts w:hint="eastAsia" w:ascii="宋体" w:hAnsi="宋体" w:cs="宋体"/>
                <w:bCs/>
                <w:color w:val="auto"/>
                <w:sz w:val="24"/>
                <w:highlight w:val="none"/>
                <w:lang w:eastAsia="zh-CN"/>
              </w:rPr>
              <w:t xml:space="preserve">祁娜</w:t>
            </w:r>
            <w:r/>
          </w:p>
          <w:p>
            <w:pPr>
              <w:spacing w:line="360" w:lineRule="auto"/>
              <w:shd w:val="clear" w:color="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lang w:eastAsia="zh-CN"/>
              </w:rPr>
              <w:t xml:space="preserve">19952293931</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邮箱：</w:t>
            </w:r>
            <w:r>
              <w:rPr>
                <w:color w:val="auto"/>
                <w:highlight w:val="none"/>
              </w:rPr>
              <w:fldChar w:fldCharType="begin"/>
            </w:r>
            <w:r>
              <w:rPr>
                <w:color w:val="auto"/>
                <w:highlight w:val="none"/>
              </w:rPr>
              <w:instrText xml:space="preserve"> HYPERLINK "mailto:1121384784@qq.com" </w:instrText>
            </w:r>
            <w:r>
              <w:rPr>
                <w:color w:val="auto"/>
                <w:highlight w:val="none"/>
              </w:rPr>
              <w:fldChar w:fldCharType="separate"/>
            </w:r>
            <w:r>
              <w:rPr>
                <w:rFonts w:hint="eastAsia" w:ascii="宋体" w:hAnsi="宋体" w:cs="宋体"/>
                <w:bCs/>
                <w:color w:val="auto"/>
                <w:sz w:val="24"/>
                <w:highlight w:val="none"/>
                <w:lang w:eastAsia="zh-CN"/>
              </w:rPr>
              <w:t xml:space="preserve">1715335668</w:t>
            </w:r>
            <w:r>
              <w:rPr>
                <w:rFonts w:hint="eastAsia" w:ascii="宋体" w:hAnsi="宋体" w:cs="宋体"/>
                <w:bCs/>
                <w:color w:val="auto"/>
                <w:sz w:val="24"/>
                <w:highlight w:val="none"/>
              </w:rPr>
              <w:t xml:space="preserve">@qq.com</w:t>
            </w:r>
            <w:r>
              <w:rPr>
                <w:rFonts w:hint="eastAsia" w:ascii="宋体" w:hAnsi="宋体" w:cs="宋体"/>
                <w:bCs/>
                <w:color w:val="auto"/>
                <w:sz w:val="24"/>
                <w:highlight w:val="none"/>
              </w:rPr>
              <w:fldChar w:fldCharType="end"/>
            </w:r>
            <w:r/>
          </w:p>
          <w:p>
            <w:pPr>
              <w:spacing w:line="360" w:lineRule="auto"/>
              <w:shd w:val="clear" w:color="auto"/>
              <w:rPr>
                <w:rFonts w:hint="eastAsia" w:ascii="宋体" w:hAnsi="宋体" w:eastAsia="宋体" w:cs="宋体"/>
                <w:color w:val="auto"/>
                <w:sz w:val="24"/>
                <w:szCs w:val="21"/>
                <w:highlight w:val="none"/>
                <w:lang w:eastAsia="zh-CN"/>
              </w:rPr>
            </w:pPr>
            <w:r>
              <w:rPr>
                <w:rFonts w:hint="eastAsia" w:ascii="宋体" w:hAnsi="宋体" w:cs="宋体"/>
                <w:bCs/>
                <w:color w:val="auto"/>
                <w:sz w:val="24"/>
                <w:highlight w:val="none"/>
              </w:rPr>
              <w:t xml:space="preserve">联系地址：</w:t>
            </w:r>
            <w:r>
              <w:rPr>
                <w:rFonts w:hint="eastAsia" w:ascii="宋体" w:hAnsi="宋体" w:cs="宋体"/>
                <w:bCs/>
                <w:color w:val="auto"/>
                <w:sz w:val="24"/>
                <w:highlight w:val="none"/>
                <w:lang w:eastAsia="zh-CN"/>
              </w:rPr>
              <w:t xml:space="preserve">无锡市梁溪区扬名创智园H座二楼</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w:t>
            </w:r>
            <w:r/>
          </w:p>
        </w:tc>
        <w:tc>
          <w:tcPr>
            <w:tcW w:w="8685" w:type="dxa"/>
            <w:vAlign w:val="center"/>
            <w:textDirection w:val="lrTb"/>
            <w:noWrap w:val="false"/>
          </w:tcPr>
          <w:p>
            <w:pPr>
              <w:spacing w:line="380" w:lineRule="exact"/>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潜在投标供应商访问江苏省政府采购（苏采云）平台的网络地址和方法：</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1.请有意参加本项目投标的供应商按以下流程进行操作：</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（3）咨询电话：供应商注册：0519-86722801、0519-86722806，CA及电子加盖公章或签电子公章：0510-81827781，其他事项：0510-81827730。</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（4）潜在供应商访问“苏采云”系统的网络地址和方法：“苏采云”系统的网址：http：//jszfcg.jsczt.cn/。</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（5）采购文件（后缀名为“.kedt”）、供应商操作手册及政府采购客户端工具也可通过“苏采云”系统--已报名项目--报名详情页面内相应链接进行下载。</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（6）招标代理机构（采购代理机构）将数据电文形式的采购文件加载至“苏采云”系统，供潜在供应商下载或者查阅。     </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（7）苏采云系统使用谷歌浏览器参与不见面开标。</w:t>
            </w:r>
            <w:r/>
          </w:p>
        </w:tc>
      </w:tr>
    </w:tbl>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二．投标供应商须知</w:t>
      </w:r>
      <w:r/>
    </w:p>
    <w:p>
      <w:pPr>
        <w:ind w:left="420"/>
        <w:spacing w:line="360" w:lineRule="auto"/>
        <w:shd w:val="clear" w:color="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523"/>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left="420"/>
        <w:spacing w:line="360" w:lineRule="auto"/>
        <w:shd w:val="clear" w:color="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（二）采购文件：</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 (http://jszfcg.jsczt.cn/)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480"/>
        <w:spacing w:line="360" w:lineRule="auto"/>
        <w:shd w:val="clear" w:color="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（三）采购文件的解释：</w:t>
      </w:r>
      <w:r/>
    </w:p>
    <w:p>
      <w:pPr>
        <w:ind w:firstLine="48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1.投标供应商如需要对采购文件要求澄清的问题，</w:t>
      </w:r>
      <w:r>
        <w:rPr>
          <w:rFonts w:hint="eastAsia" w:ascii="宋体" w:hAnsi="宋体" w:cs="宋体"/>
          <w:color w:val="auto"/>
          <w:sz w:val="24"/>
          <w:highlight w:val="none"/>
        </w:rPr>
        <w:t xml:space="preserve">请以书面提出，并按“投标邀请函”第7项规定的时间将电子邮件及书面文件传真（两种形式均须发送）至</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。E-mail：</w:t>
      </w:r>
      <w:r>
        <w:rPr>
          <w:color w:val="auto"/>
          <w:highlight w:val="none"/>
        </w:rPr>
        <w:fldChar w:fldCharType="begin"/>
      </w:r>
      <w:r>
        <w:rPr>
          <w:color w:val="auto"/>
          <w:highlight w:val="none"/>
        </w:rPr>
        <w:instrText xml:space="preserve"> HYPERLINK "mailto:1121384784@qq.com" </w:instrText>
      </w:r>
      <w:r>
        <w:rPr>
          <w:color w:val="auto"/>
          <w:highlight w:val="none"/>
        </w:rPr>
        <w:fldChar w:fldCharType="separate"/>
      </w:r>
      <w:r>
        <w:rPr>
          <w:rFonts w:hint="eastAsia" w:ascii="宋体" w:hAnsi="宋体" w:cs="宋体"/>
          <w:bCs/>
          <w:color w:val="auto"/>
          <w:sz w:val="24"/>
          <w:highlight w:val="none"/>
          <w:lang w:eastAsia="zh-CN"/>
        </w:rPr>
        <w:t xml:space="preserve">1715335668</w:t>
      </w:r>
      <w:r>
        <w:rPr>
          <w:rFonts w:hint="eastAsia" w:ascii="宋体" w:hAnsi="宋体" w:cs="宋体"/>
          <w:bCs/>
          <w:color w:val="auto"/>
          <w:sz w:val="24"/>
          <w:highlight w:val="none"/>
        </w:rPr>
        <w:t xml:space="preserve">@qq.com</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 </w:t>
      </w:r>
      <w:r/>
    </w:p>
    <w:p>
      <w:pPr>
        <w:ind w:firstLine="48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北京中昌工程咨询有限公司</w:t>
      </w:r>
      <w:r>
        <w:rPr>
          <w:rFonts w:hint="eastAsia" w:ascii="宋体" w:hAnsi="宋体" w:cs="宋体"/>
          <w:color w:val="auto"/>
          <w:sz w:val="24"/>
          <w:highlight w:val="none"/>
        </w:rPr>
        <w:t xml:space="preserve">将按“投标邀请函”第7项规定的时间对投标供应商针对采购文件书面提出的要求澄清的问题进行书面答疑</w:t>
      </w:r>
      <w:r>
        <w:rPr>
          <w:rFonts w:hint="eastAsia" w:ascii="宋体" w:hAnsi="宋体" w:cs="宋体"/>
          <w:bCs/>
          <w:color w:val="auto"/>
          <w:sz w:val="24"/>
          <w:highlight w:val="none"/>
        </w:rPr>
        <w:t xml:space="preserve">。</w:t>
      </w:r>
      <w:r/>
    </w:p>
    <w:p>
      <w:pPr>
        <w:ind w:firstLine="48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numPr>
          <w:ilvl w:val="0"/>
          <w:numId w:val="2"/>
        </w:num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采购文件的补充或修正：</w:t>
      </w:r>
      <w:r/>
    </w:p>
    <w:p>
      <w:pPr>
        <w:ind w:firstLine="480"/>
        <w:spacing w:line="360" w:lineRule="auto"/>
        <w:shd w:val="clear" w:color="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1．投标截止时间15日前</w:t>
      </w:r>
      <w:r>
        <w:rPr>
          <w:rFonts w:hint="eastAsia" w:ascii="宋体" w:hAnsi="宋体" w:eastAsia="宋体" w:cs="宋体"/>
          <w:bCs/>
          <w:color w:val="auto"/>
          <w:sz w:val="24"/>
          <w:highlight w:val="none"/>
          <w:lang w:eastAsia="zh-CN"/>
        </w:rPr>
        <w:t xml:space="preserve">北京中昌工程咨询有限公司</w:t>
      </w:r>
      <w:r>
        <w:rPr>
          <w:rFonts w:hint="eastAsia" w:ascii="宋体" w:hAnsi="宋体" w:eastAsia="宋体" w:cs="宋体"/>
          <w:bCs/>
          <w:color w:val="auto"/>
          <w:sz w:val="24"/>
          <w:highlight w:val="none"/>
        </w:rPr>
        <w:t xml:space="preserve">可对招标文件进行必要的澄清或者修改，并视具体情况，延长投标截止时间。</w:t>
      </w:r>
      <w:r/>
    </w:p>
    <w:p>
      <w:pPr>
        <w:ind w:firstLine="480"/>
        <w:spacing w:line="360" w:lineRule="auto"/>
        <w:shd w:val="clear" w:color="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2．如需对招标文件进行补充或修正，</w:t>
      </w:r>
      <w:r>
        <w:rPr>
          <w:rFonts w:hint="eastAsia" w:ascii="宋体" w:hAnsi="宋体" w:eastAsia="宋体" w:cs="宋体"/>
          <w:bCs/>
          <w:color w:val="auto"/>
          <w:sz w:val="24"/>
          <w:highlight w:val="none"/>
          <w:lang w:eastAsia="zh-CN"/>
        </w:rPr>
        <w:t xml:space="preserve">北京中昌工程咨询有限公司</w:t>
      </w:r>
      <w:r>
        <w:rPr>
          <w:rFonts w:hint="eastAsia" w:ascii="宋体" w:hAnsi="宋体" w:eastAsia="宋体" w:cs="宋体"/>
          <w:bCs/>
          <w:color w:val="auto"/>
          <w:sz w:val="24"/>
          <w:highlight w:val="none"/>
        </w:rPr>
        <w:t xml:space="preserve">将在江苏省政府采购网上发布更正公告，其作为招标文件的一部分，与招标文件具有同等约束力。因供应商未尽注意义务，未及时全面地关注更正公告导致其提交的投标文件不符合采购要求而造成的损失及风险（包括但不限于未中标）由供应商自行承担。</w:t>
      </w:r>
      <w:r/>
    </w:p>
    <w:p>
      <w:pPr>
        <w:ind w:left="-2" w:firstLine="42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（五） 投标文件的组成：</w:t>
      </w:r>
      <w:r>
        <w:rPr>
          <w:rFonts w:hint="eastAsia" w:ascii="宋体" w:hAnsi="宋体" w:cs="宋体"/>
          <w:b/>
          <w:color w:val="auto"/>
          <w:sz w:val="24"/>
          <w:highlight w:val="none"/>
        </w:rPr>
        <w:t xml:space="preserve">相应内容上传至投标客户端</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shd w:val="clear" w:color="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2.1资格、资信证明文件</w:t>
      </w:r>
      <w:r>
        <w:rPr>
          <w:rFonts w:hint="eastAsia" w:ascii="宋体" w:hAnsi="宋体" w:cs="宋体"/>
          <w:b/>
          <w:color w:val="auto"/>
          <w:sz w:val="24"/>
          <w:highlight w:val="none"/>
        </w:rPr>
        <w:t xml:space="preserve">（相关证明材料原件扫描后上传，身份证应为正、反面）</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（1）关于资格的声明函原件扫描件；</w:t>
      </w:r>
      <w:r>
        <w:rPr>
          <w:rFonts w:hint="eastAsia" w:ascii="宋体" w:hAnsi="宋体" w:cs="宋体"/>
          <w:b/>
          <w:bCs/>
          <w:color w:val="auto"/>
          <w:sz w:val="24"/>
          <w:highlight w:val="none"/>
        </w:rPr>
        <w:t xml:space="preserve">（格式见附件）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（2）投标</w:t>
      </w:r>
      <w:r>
        <w:rPr>
          <w:rFonts w:hint="eastAsia" w:ascii="宋体" w:hAnsi="宋体" w:cs="宋体"/>
          <w:color w:val="auto"/>
          <w:sz w:val="24"/>
          <w:highlight w:val="none"/>
        </w:rPr>
        <w:t xml:space="preserve">供应商企业营业执照</w:t>
      </w:r>
      <w:r>
        <w:rPr>
          <w:rFonts w:hint="eastAsia" w:ascii="宋体" w:hAnsi="宋体" w:cs="宋体"/>
          <w:bCs/>
          <w:color w:val="auto"/>
          <w:sz w:val="24"/>
          <w:highlight w:val="none"/>
        </w:rPr>
        <w:t xml:space="preserve">或相关部门的登记证明文件或</w:t>
      </w:r>
      <w:r>
        <w:rPr>
          <w:rFonts w:hint="eastAsia" w:ascii="宋体" w:hAnsi="宋体" w:cs="宋体"/>
          <w:color w:val="auto"/>
          <w:sz w:val="24"/>
          <w:highlight w:val="none"/>
        </w:rPr>
        <w:t xml:space="preserve">自然人</w:t>
      </w:r>
      <w:r>
        <w:rPr>
          <w:rFonts w:hint="eastAsia" w:ascii="宋体" w:hAnsi="宋体" w:cs="宋体"/>
          <w:bCs/>
          <w:color w:val="auto"/>
          <w:sz w:val="24"/>
          <w:highlight w:val="none"/>
        </w:rPr>
        <w:t xml:space="preserve">身份证明的</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276" w:leader="none"/>
        </w:tabs>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（3）投标供应商法定代表人授权委托书原件扫描件；</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spacing w:line="360" w:lineRule="auto"/>
        <w:shd w:val="clear" w:color="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（4）投标供应商法定代表人身份证及法定代表人授权代表身份证原件扫描件；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（5）投标供应商近一年中任意一个月份(不含投标当月) 的财务状况报告（资产负债表和利润表）</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（6）投标供应商近一年中任意一个月份(不含投标当月) 的依法缴纳税收的相关材料（提供相关主管部门证明或银行代扣证明）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（7）投标供应商近一年中任意一个月（不含投标当月）的依法缴纳社会保障资金的相关材料（提供相关主管部门证明或银行代扣证明）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（8）提供授权委托人由法定的社保收缴部门出具的近一年中任意一个月（不含投标当月）的投标供应商依法为其缴纳社会保险证明</w:t>
      </w:r>
      <w:r>
        <w:rPr>
          <w:rFonts w:hint="eastAsia" w:ascii="宋体" w:hAnsi="宋体" w:cs="宋体"/>
          <w:color w:val="auto"/>
          <w:sz w:val="24"/>
          <w:highlight w:val="none"/>
        </w:rPr>
        <w:t xml:space="preserve">原件扫描件</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宋体" w:hAnsi="宋体" w:cs="宋体"/>
          <w:b/>
          <w:color w:val="auto"/>
          <w:sz w:val="24"/>
          <w:highlight w:val="none"/>
        </w:rPr>
        <w:t xml:space="preserve">）</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p>
    <w:p>
      <w:pPr>
        <w:ind w:firstLine="480"/>
        <w:spacing w:line="360" w:lineRule="auto"/>
        <w:shd w:val="clear" w:color="auto"/>
        <w:tabs>
          <w:tab w:val="left" w:pos="1050" w:leader="none"/>
          <w:tab w:val="left" w:pos="1200" w:leader="none"/>
          <w:tab w:val="left" w:pos="1365"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0</w:t>
      </w:r>
      <w:r>
        <w:rPr>
          <w:rFonts w:hint="eastAsia" w:ascii="宋体" w:hAnsi="宋体" w:cs="宋体"/>
          <w:b w:val="0"/>
          <w:bCs/>
          <w:color w:val="auto"/>
          <w:sz w:val="24"/>
          <w:highlight w:val="none"/>
        </w:rPr>
        <w:t xml:space="preserve">）供应商</w:t>
      </w:r>
      <w:r>
        <w:rPr>
          <w:rFonts w:hint="eastAsia" w:ascii="宋体" w:hAnsi="宋体" w:cs="宋体"/>
          <w:b w:val="0"/>
          <w:bCs/>
          <w:color w:val="auto"/>
          <w:sz w:val="24"/>
          <w:highlight w:val="none"/>
          <w:lang w:val="en-US" w:eastAsia="zh-CN"/>
        </w:rPr>
        <w:t xml:space="preserve">如</w:t>
      </w:r>
      <w:r>
        <w:rPr>
          <w:rFonts w:hint="eastAsia" w:ascii="宋体" w:hAnsi="宋体" w:cs="宋体"/>
          <w:b w:val="0"/>
          <w:bCs/>
          <w:color w:val="auto"/>
          <w:sz w:val="24"/>
          <w:highlight w:val="none"/>
        </w:rPr>
        <w:t xml:space="preserve">为中小微企业</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提供《中小企业声明函》（格式见附件）；</w:t>
      </w:r>
      <w:r>
        <w:rPr>
          <w:rFonts w:hint="eastAsia" w:ascii="宋体" w:hAnsi="宋体" w:cs="宋体"/>
          <w:b w:val="0"/>
          <w:bCs/>
          <w:color w:val="auto"/>
          <w:sz w:val="24"/>
          <w:highlight w:val="none"/>
          <w:lang w:val="en-US" w:eastAsia="zh-CN"/>
        </w:rPr>
        <w:t xml:space="preserve">如</w:t>
      </w:r>
      <w:r>
        <w:rPr>
          <w:rFonts w:hint="eastAsia" w:ascii="宋体" w:hAnsi="宋体" w:cs="宋体"/>
          <w:b w:val="0"/>
          <w:bCs/>
          <w:color w:val="auto"/>
          <w:sz w:val="24"/>
          <w:highlight w:val="none"/>
        </w:rPr>
        <w:t xml:space="preserve">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若法定代表人或负责人或经营者（法定代表人或负责人或经营者姓名必须与营业执照上的一致）亲自参加投标不需提供法定代表人授权及有关法定代表人授权代表的社保证明，只需提供身份证明与营业执照即可。</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2.2补充性文件</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（1）报价供应商简介和经营情况说明；</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（2）拟投入本项目人员一览表（格式见附件）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业绩一览表（格式见附件）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（4）投标偏离表（格式见附件）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（5）供应商认为必须提供的其他证明材料（参考评分标准）。</w:t>
      </w:r>
      <w:r/>
    </w:p>
    <w:p>
      <w:pPr>
        <w:ind w:firstLine="36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开标一览表（格式见附件）</w:t>
      </w:r>
      <w:r/>
    </w:p>
    <w:p>
      <w:pPr>
        <w:ind w:firstLine="36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4.细目报价表（格式见附件）</w:t>
      </w:r>
      <w:r/>
    </w:p>
    <w:p>
      <w:pPr>
        <w:ind w:firstLine="360"/>
        <w:spacing w:line="360" w:lineRule="auto"/>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rPr>
          <w:rFonts w:hint="eastAsia" w:ascii="宋体" w:hAnsi="宋体" w:cs="宋体"/>
          <w:b/>
          <w:color w:val="auto"/>
          <w:sz w:val="24"/>
          <w:highlight w:val="none"/>
        </w:rPr>
        <w:t xml:space="preserve">技术文件部分（服务方案）（暗标）</w:t>
      </w:r>
      <w:r/>
    </w:p>
    <w:p>
      <w:pPr>
        <w:ind w:firstLine="480"/>
        <w:spacing w:line="360" w:lineRule="auto"/>
        <w:shd w:val="clear" w:color="auto"/>
        <w:tabs>
          <w:tab w:val="left" w:pos="525" w:leader="none"/>
          <w:tab w:val="left" w:pos="1050"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（六）投标文件制作要求（技术标暗标）</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1.所有文件、往来函件均应使用简体中文（规格、型号辅助符号例外）。</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供应商报价一律以人民币为投标结算货币，结算单位为“元”。</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供应商按给定格式提供，不得更改。</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5.</w:t>
      </w:r>
      <w:r>
        <w:rPr>
          <w:rFonts w:hint="eastAsia" w:ascii="宋体" w:hAnsi="宋体" w:cs="宋体"/>
          <w:bCs/>
          <w:color w:val="auto"/>
          <w:sz w:val="24"/>
          <w:highlight w:val="none"/>
        </w:rPr>
        <w:t xml:space="preserve">投标文件按照投标函格式中的顺序制作，并请</w:t>
      </w:r>
      <w:r>
        <w:rPr>
          <w:rFonts w:hint="eastAsia" w:ascii="宋体" w:hAnsi="宋体" w:cs="宋体"/>
          <w:b/>
          <w:color w:val="auto"/>
          <w:sz w:val="24"/>
          <w:highlight w:val="none"/>
        </w:rPr>
        <w:t xml:space="preserve">编制目录</w:t>
      </w:r>
      <w:r>
        <w:rPr>
          <w:rFonts w:hint="eastAsia" w:ascii="宋体" w:hAnsi="宋体" w:cs="宋体"/>
          <w:bCs/>
          <w:color w:val="auto"/>
          <w:sz w:val="24"/>
          <w:highlight w:val="none"/>
        </w:rPr>
        <w:t xml:space="preserve">。</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6.</w:t>
      </w:r>
      <w:r>
        <w:rPr>
          <w:rFonts w:hint="eastAsia" w:ascii="宋体" w:hAnsi="宋体" w:cs="宋体"/>
          <w:bCs/>
          <w:color w:val="auto"/>
          <w:sz w:val="24"/>
          <w:highlight w:val="none"/>
        </w:rPr>
        <w:t xml:space="preserve">投标供应商应由其法定代表人或法定代表人授权代表在规定的网上投标时间内，凭CA数字证书登陆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7.</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应对CA数字证书妥善保管，如被他人盗用投标，后果自负。</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8.</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供应商按采购文件规定的网上解密时间进行解密，如未按时解密后果自负</w:t>
      </w:r>
      <w:r>
        <w:rPr>
          <w:rFonts w:hint="eastAsia" w:ascii="宋体" w:hAnsi="宋体" w:cs="宋体"/>
          <w:color w:val="auto"/>
          <w:sz w:val="24"/>
          <w:szCs w:val="28"/>
          <w:highlight w:val="none"/>
        </w:rPr>
        <w:t xml:space="preserve">。</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9.</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应当对</w:t>
      </w:r>
      <w:r>
        <w:rPr>
          <w:rFonts w:hint="eastAsia" w:ascii="宋体" w:hAnsi="宋体" w:cs="宋体"/>
          <w:bCs/>
          <w:color w:val="auto"/>
          <w:sz w:val="24"/>
          <w:highlight w:val="none"/>
        </w:rPr>
        <w:t xml:space="preserve">采购</w:t>
      </w:r>
      <w:r>
        <w:rPr>
          <w:rFonts w:hint="eastAsia" w:ascii="宋体" w:hAnsi="宋体" w:cs="宋体"/>
          <w:color w:val="auto"/>
          <w:sz w:val="24"/>
          <w:highlight w:val="none"/>
        </w:rPr>
        <w:t xml:space="preserve">文件提出的要求和条件作出实质性响应，并在电子投标系统逐条应答</w:t>
      </w:r>
      <w:r>
        <w:rPr>
          <w:rFonts w:hint="eastAsia" w:ascii="宋体" w:hAnsi="宋体" w:cs="宋体"/>
          <w:color w:val="auto"/>
          <w:sz w:val="24"/>
          <w:szCs w:val="28"/>
          <w:highlight w:val="none"/>
        </w:rPr>
        <w:t xml:space="preserve">。</w:t>
      </w:r>
      <w:r/>
    </w:p>
    <w:p>
      <w:pPr>
        <w:ind w:firstLine="480"/>
        <w:spacing w:line="360" w:lineRule="auto"/>
        <w:shd w:val="clear" w:color="auto"/>
        <w:tabs>
          <w:tab w:val="left" w:pos="525" w:leader="none"/>
          <w:tab w:val="left" w:pos="1050" w:leader="none"/>
        </w:tabs>
        <w:rPr>
          <w:rFonts w:ascii="宋体" w:hAnsi="宋体" w:cs="宋体"/>
          <w:b/>
          <w:bCs/>
          <w:color w:val="auto"/>
          <w:sz w:val="24"/>
          <w:szCs w:val="28"/>
          <w:highlight w:val="none"/>
        </w:rPr>
      </w:pPr>
      <w:r>
        <w:rPr>
          <w:rFonts w:hint="eastAsia" w:ascii="宋体" w:hAnsi="宋体" w:cs="宋体"/>
          <w:color w:val="auto"/>
          <w:sz w:val="24"/>
          <w:szCs w:val="28"/>
          <w:highlight w:val="none"/>
        </w:rPr>
        <w:t xml:space="preserve">10.</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应对要求提供的资格证明文件（如资质证书、资格证书）、技术资料（如白皮书、彩页、手册、检测报告等）扫描上传至投标系统</w:t>
      </w:r>
      <w:r>
        <w:rPr>
          <w:rFonts w:hint="eastAsia" w:ascii="宋体" w:hAnsi="宋体" w:cs="宋体"/>
          <w:b/>
          <w:bCs/>
          <w:color w:val="auto"/>
          <w:sz w:val="24"/>
          <w:szCs w:val="28"/>
          <w:highlight w:val="none"/>
        </w:rPr>
        <w:t xml:space="preserve">。</w:t>
      </w:r>
      <w:r/>
    </w:p>
    <w:p>
      <w:pPr>
        <w:ind w:firstLine="480"/>
        <w:spacing w:line="360" w:lineRule="auto"/>
        <w:shd w:val="clear" w:color="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bCs/>
          <w:color w:val="auto"/>
          <w:sz w:val="24"/>
          <w:highlight w:val="none"/>
        </w:rPr>
        <w:t xml:space="preserve">投标供应商进行网上投标请参照《“苏采云”系统供应商操作手册》。</w:t>
      </w:r>
      <w:r/>
    </w:p>
    <w:p>
      <w:pPr>
        <w:ind w:firstLine="482"/>
        <w:spacing w:line="360" w:lineRule="auto"/>
        <w:rPr>
          <w:rFonts w:ascii="宋体" w:hAnsi="宋体"/>
          <w:b/>
          <w:color w:val="auto"/>
          <w:sz w:val="24"/>
          <w:highlight w:val="none"/>
          <w:u w:val="none"/>
        </w:rPr>
      </w:pPr>
      <w:r>
        <w:rPr>
          <w:rFonts w:hint="eastAsia" w:ascii="宋体" w:hAnsi="宋体" w:cs="宋体"/>
          <w:color w:val="auto"/>
          <w:sz w:val="24"/>
          <w:highlight w:val="none"/>
        </w:rPr>
        <w:t xml:space="preserve">12.</w:t>
      </w:r>
      <w:r>
        <w:rPr>
          <w:rFonts w:hint="eastAsia" w:ascii="宋体" w:hAnsi="宋体" w:cs="宋体"/>
          <w:b/>
          <w:bCs/>
          <w:color w:val="auto"/>
          <w:sz w:val="24"/>
          <w:highlight w:val="none"/>
        </w:rPr>
        <w:t xml:space="preserve">技术标为暗标，</w:t>
      </w:r>
      <w:r>
        <w:rPr>
          <w:rFonts w:hint="eastAsia" w:ascii="宋体" w:hAnsi="宋体" w:cs="宋体"/>
          <w:b/>
          <w:color w:val="auto"/>
          <w:sz w:val="24"/>
          <w:szCs w:val="24"/>
          <w:highlight w:val="none"/>
          <w:lang w:eastAsia="zh-CN"/>
        </w:rPr>
        <w:t xml:space="preserve">供应商在制作</w:t>
      </w:r>
      <w:r>
        <w:rPr>
          <w:rFonts w:hint="eastAsia" w:ascii="宋体" w:hAnsi="宋体" w:cs="宋体"/>
          <w:b/>
          <w:color w:val="auto"/>
          <w:sz w:val="24"/>
          <w:szCs w:val="24"/>
          <w:highlight w:val="none"/>
        </w:rPr>
        <w:t xml:space="preserve">技术标部分</w:t>
      </w:r>
      <w:r>
        <w:rPr>
          <w:rFonts w:hint="eastAsia" w:ascii="宋体" w:hAnsi="宋体" w:cs="宋体"/>
          <w:b/>
          <w:color w:val="auto"/>
          <w:sz w:val="24"/>
          <w:szCs w:val="24"/>
          <w:highlight w:val="none"/>
          <w:lang w:eastAsia="zh-CN"/>
        </w:rPr>
        <w:t xml:space="preserve">相关内容时不得有体现供应商身份的内容，否则投标无效。</w:t>
      </w:r>
      <w:r>
        <w:rPr>
          <w:rFonts w:hint="eastAsia" w:ascii="宋体" w:hAnsi="宋体"/>
          <w:b/>
          <w:color w:val="auto"/>
          <w:sz w:val="24"/>
          <w:highlight w:val="none"/>
          <w:u w:val="none"/>
        </w:rPr>
        <w:t xml:space="preserve">不得有体现</w:t>
      </w:r>
      <w:r>
        <w:rPr>
          <w:rFonts w:hint="eastAsia" w:ascii="宋体" w:hAnsi="宋体"/>
          <w:b/>
          <w:color w:val="auto"/>
          <w:sz w:val="24"/>
          <w:highlight w:val="none"/>
          <w:u w:val="none"/>
          <w:lang w:eastAsia="zh-CN"/>
        </w:rPr>
        <w:t xml:space="preserve">供应商</w:t>
      </w:r>
      <w:r>
        <w:rPr>
          <w:rFonts w:hint="eastAsia" w:ascii="宋体" w:hAnsi="宋体"/>
          <w:b/>
          <w:color w:val="auto"/>
          <w:sz w:val="24"/>
          <w:highlight w:val="none"/>
          <w:u w:val="none"/>
        </w:rPr>
        <w:t xml:space="preserve">身份的内容是指：</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①技术部分不得出现能够体现</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身份、名称的相关描述、材料、文件等内容；</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②技术部分不得更改，不得在其中涂改、标注或做任何可以辨认</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及所属人员身份的名称、印章、商标等标记；</w:t>
      </w:r>
      <w:r/>
    </w:p>
    <w:p>
      <w:pPr>
        <w:ind w:firstLine="482"/>
        <w:spacing w:line="360" w:lineRule="auto"/>
        <w:tabs>
          <w:tab w:val="left" w:pos="525" w:leader="none"/>
          <w:tab w:val="left" w:pos="1050" w:leader="none"/>
        </w:tabs>
        <w:rPr>
          <w:rFonts w:hint="eastAsia"/>
          <w:b/>
          <w:bCs/>
          <w:color w:val="auto"/>
          <w:sz w:val="24"/>
          <w:szCs w:val="24"/>
          <w:highlight w:val="none"/>
        </w:rPr>
      </w:pPr>
      <w:r>
        <w:rPr>
          <w:rFonts w:hint="eastAsia"/>
          <w:b/>
          <w:bCs/>
          <w:color w:val="auto"/>
          <w:sz w:val="24"/>
          <w:szCs w:val="24"/>
          <w:highlight w:val="none"/>
        </w:rPr>
        <w:t xml:space="preserve">③技术部分应当版面整洁、字迹清楚、不许批注或进行底纹、阴影、水印等特殊设置，不得采用任何不符合常规、有别于其他</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的特殊做法；</w:t>
      </w:r>
      <w:r/>
    </w:p>
    <w:p>
      <w:pPr>
        <w:ind w:firstLine="480"/>
        <w:jc w:val="left"/>
        <w:spacing w:line="360" w:lineRule="auto"/>
        <w:shd w:val="clear" w:color="auto"/>
        <w:tabs>
          <w:tab w:val="left" w:pos="1050" w:leader="none"/>
          <w:tab w:val="left" w:pos="1200" w:leader="none"/>
          <w:tab w:val="left" w:pos="1365" w:leader="none"/>
        </w:tabs>
        <w:rPr>
          <w:rFonts w:ascii="宋体" w:hAnsi="宋体" w:cs="宋体"/>
          <w:color w:val="auto"/>
          <w:sz w:val="24"/>
          <w:highlight w:val="none"/>
        </w:rPr>
      </w:pPr>
      <w:r>
        <w:rPr>
          <w:rFonts w:hint="eastAsia"/>
          <w:b/>
          <w:bCs/>
          <w:color w:val="auto"/>
          <w:sz w:val="24"/>
          <w:szCs w:val="24"/>
          <w:highlight w:val="none"/>
        </w:rPr>
        <w:t xml:space="preserve">④不得有其他体现</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身份的内容。</w:t>
      </w:r>
      <w:r/>
    </w:p>
    <w:p>
      <w:pPr>
        <w:ind w:firstLine="480"/>
        <w:jc w:val="left"/>
        <w:spacing w:line="360" w:lineRule="auto"/>
        <w:shd w:val="clear" w:color="auto"/>
        <w:tabs>
          <w:tab w:val="left" w:pos="1050" w:leader="none"/>
          <w:tab w:val="left" w:pos="1200" w:leader="none"/>
          <w:tab w:val="left" w:pos="1365" w:leader="none"/>
        </w:tabs>
        <w:rPr>
          <w:rFonts w:ascii="宋体" w:hAnsi="宋体" w:cs="宋体"/>
          <w:bCs/>
          <w:color w:val="auto"/>
          <w:sz w:val="24"/>
          <w:highlight w:val="none"/>
        </w:rPr>
      </w:pPr>
      <w:r>
        <w:rPr>
          <w:rFonts w:hint="eastAsia" w:ascii="宋体" w:hAnsi="宋体" w:cs="宋体"/>
          <w:color w:val="auto"/>
          <w:sz w:val="24"/>
          <w:highlight w:val="none"/>
        </w:rPr>
        <w:t xml:space="preserve">13.投标费用自理。</w:t>
      </w:r>
      <w:r/>
    </w:p>
    <w:p>
      <w:pPr>
        <w:ind w:left="-2" w:firstLine="42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（七）投标报价说明： </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2.根据《财库[2026]2号》要求，明确评审委员会启动异常低价投标（响应）审查的情形和具体要求，包括：</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2.1、评审过程中出现下列情形之一的，评审委员会应当启动异常低价投标（响应）审查程序：</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2.1.1投标(响应)报价低于全部通过符合性审查供应商投标(响应)报价平均值50%的，即投标(响应)报价&lt;全部通过符合性审查供应商投标(响应)报价平均值X50%;</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2.1.2投标(响应)报价低于通过符合性审查的次低报价供应商投标(响应)报价50%的，即投标(响应)报价&lt;通过符合性审查的次低报价供应商投标(响应)报价X50%;</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2.1.3投标(响应)报价低于采购项目最高限价45%的，即投标(响应)报价&lt;采购项目最高限价X45%;</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2.1.4评审委员会基于专业判断，认为供应商报价过低，有可能影响产品质量或者不能诚信履约的其他情形。</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采购人可以结合具体项目实际情况，提高上述第1项至第3项中启动异常低价投标(响应)审查的数值标准，但是最高不得超过65%</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相关法律法规对供应商报价有规定的，从其规定。</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firstLine="42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（八）无效投标文件的确认：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1．电子投标文件未按规定时间上传的，纸质投标文件（如有）未按规定的期限、地点送达的；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3．电子投标文件未按采购文件要求签章的；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未按采购文件要求解密电子投标文件的；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5．不具备采购文件中规定的资格要求的；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6．报价超过采购文件中规定的预算金额或最高限价的；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7．投标供应商的法定代表人授权代表无法定代表人授权委托书的；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8．投标文件含有采购人不能接受的附加条件的；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9．投标文件中有采购文件未允许提供的选择性内容的；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10．恶意串通其他投标供应商，故意哄抬价格或压价的；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11．提供虚假材料的（包括工商营业执照、财务报表、资格证明文件等）；</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12．不具备采购文件中规定的资格要求或未按采购文件规定的要求提供资格、资信证明文件的；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13．不同投标供应商投标文件中的项目相关人员出现同一人的；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14．不同投标供应商聘请同一人为其投标提供技术或经济咨询服务的；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15．不同投标供应商的单位负责人为同一人或者存在直接控股、管理关系的；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16．不同投标供应商的投标文件异常一致或者投标报价呈规律性差异；</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17．投标文件商务标中同一方案有选择性报价且未声明以哪一个为准的；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18．投标文件报价出现前后不一致，投标供应商拒不确认修正后的报价的；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19．评标委员会认为投标供应商的报价明显低于其他通过符合性审查的投标供应商的报价，有可能影响产品质量或者不能诚信履约的，未能在合理的时间内（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bCs/>
          <w:color w:val="auto"/>
          <w:sz w:val="24"/>
          <w:highlight w:val="none"/>
        </w:rPr>
        <w:t xml:space="preserve">）提交书面说明或相关证明材料以证明其报价合理性的；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20．未通过初步资格性审查、投标文件资格性检查、投标文件符合性检查的；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22．不同投标供应商的投标文件存在明显的相似性或一致性，特征显示由同一单位或者同一个人编制的；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24．不同投标供应商的委托代理人、项目负责人以及其他相关人员有在同一个单位缴纳社会保险的；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25．同一投标文件中单位名称落款与公章不是同一单位的；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26．不同投标供应商委托同一单位或者个人办理投标事宜的；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27．投标文件内容不全或不符合法律法规和采购文件中规定的其他实质性要求的。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28．不同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的投标文件由同一台电脑编制或者同一把数字证书加密锁加密或者同一台附属设备打印的；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29.不同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的投标文件上传使用的MAC地址和IP地址一致的，其投标无效；</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30.电子投标文件与采购文件要求格式不一致而无法导入计算机评标系统；</w:t>
      </w:r>
      <w:r/>
    </w:p>
    <w:p>
      <w:pPr>
        <w:ind w:firstLine="480"/>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31.启用投标文件电子文本的项目，</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因自身原因造成投标文件电子文本无法导入应急开评标系统的。</w:t>
      </w:r>
      <w:r/>
    </w:p>
    <w:p>
      <w:pPr>
        <w:ind w:firstLine="480"/>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32.技术标（暗标）中出现该</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单位名称、简称、人员姓名、LOGO、商标、电话号码等任何标识标记及其他暗示性标志的。</w:t>
      </w:r>
      <w:r/>
    </w:p>
    <w:p>
      <w:pPr>
        <w:ind w:firstLine="480"/>
        <w:spacing w:line="360" w:lineRule="auto"/>
        <w:shd w:val="clear" w:color="auto"/>
        <w:rPr>
          <w:rFonts w:ascii="宋体" w:hAnsi="宋体" w:cs="宋体"/>
          <w:color w:val="auto"/>
          <w:sz w:val="24"/>
          <w:highlight w:val="none"/>
        </w:rPr>
        <w:outlineLvl w:val="0"/>
      </w:pPr>
      <w:r>
        <w:rPr>
          <w:rFonts w:hint="eastAsia" w:ascii="宋体" w:hAnsi="宋体" w:cs="宋体"/>
          <w:bCs/>
          <w:color w:val="auto"/>
          <w:sz w:val="24"/>
          <w:highlight w:val="none"/>
        </w:rPr>
        <w:t xml:space="preserve">33.商务标（明标）和技术标（暗标），其中某一标被本项目评委确认为无效投标文件的。</w:t>
      </w: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 </w:t>
      </w:r>
      <w:r/>
    </w:p>
    <w:p>
      <w:pPr>
        <w:ind w:firstLine="36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（九） 开标、评标：</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1．所有投标单位在采购文件规定的时间内解密各自投标文件。</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4.投标文件的审查</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投标文件报价出现前后不一致的，按照下列规定修正： </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①投标文件中开标一览表（报价表）内容与投标文件中相应内容不一致的，以开标一览表（报价表）为准；</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②大写金额和小写金额不一致的，以大写金额为准；</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③单价金额小数点或者百分比有明显错位的，以开标一览表的总价为准，并修改单价；</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④总价金额与按单价汇总金额不一致的，以单价金额计算结果为准。</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(2)电子投标文件与纸质投标文件（如有）不符的，以电子投标文件为准。</w:t>
      </w:r>
      <w:r/>
    </w:p>
    <w:p>
      <w:pPr>
        <w:pStyle w:val="882"/>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(3)供应商未参加开标的，视同认可开标结果。</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4.评标程序</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评标工作由</w:t>
      </w:r>
      <w:r>
        <w:rPr>
          <w:rFonts w:hint="eastAsia" w:ascii="宋体" w:hAnsi="宋体" w:cs="宋体"/>
          <w:color w:val="auto"/>
          <w:sz w:val="24"/>
          <w:highlight w:val="none"/>
          <w:lang w:eastAsia="zh-CN"/>
        </w:rPr>
        <w:t xml:space="preserve">北京中昌工程咨询有限公司</w:t>
      </w:r>
      <w:r>
        <w:rPr>
          <w:rFonts w:hint="eastAsia" w:ascii="宋体" w:hAnsi="宋体" w:cs="宋体"/>
          <w:color w:val="auto"/>
          <w:sz w:val="24"/>
          <w:highlight w:val="none"/>
        </w:rPr>
        <w:t xml:space="preserve">负责组织，具体评标事务由依法组建的评标委员会负责。</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(1)投标文件初审。初审分为资格性检查和符合性检查。</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A．资格性检查。</w:t>
      </w:r>
      <w:r>
        <w:rPr>
          <w:rFonts w:hint="eastAsia" w:ascii="宋体" w:hAnsi="宋体" w:eastAsia="宋体" w:cs="宋体"/>
          <w:bCs/>
          <w:color w:val="auto"/>
          <w:sz w:val="24"/>
          <w:highlight w:val="none"/>
        </w:rPr>
        <w:t xml:space="preserve">由采购人或采购代理机</w:t>
      </w:r>
      <w:r>
        <w:rPr>
          <w:rFonts w:hint="eastAsia" w:ascii="宋体" w:hAnsi="宋体" w:cs="宋体"/>
          <w:color w:val="auto"/>
          <w:sz w:val="24"/>
          <w:highlight w:val="none"/>
        </w:rPr>
        <w:t xml:space="preserve">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(2)澄清有关问题。对投标文件中含义不明确、同类问题表述不一致或者有明显文字和计算错误的内容，评标委员会有权要求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作出必要的澄清、说明或者补正。</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的澄清、说明或者补正不得超出投标文件的范围或者改变投标文件的实质性内容。需要供应商进行澄清、说明和补正的，评委会将通过“苏采云”系统向供应商发出“澄清要求函”，接到“澄清要求函”的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应当按照要求在“苏采云”系统中提交“澄清响应函”并加盖CA电子公章。澄清、说明和补正的内容作为投标文件的补充部分，具体操作方式见《操作手册》。接到评委会澄清、说明和补正要求的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如未按规定及时作出澄清、说明和补正，其风险由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自行承担。</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投标供应商通过初审的，方可进入比较与评价程序。</w:t>
      </w:r>
      <w:r/>
    </w:p>
    <w:p>
      <w:pPr>
        <w:ind w:firstLine="52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比较与评价采用综合评分法（计分均保留2位小数）。</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color w:val="auto"/>
          <w:sz w:val="24"/>
          <w:szCs w:val="20"/>
          <w:highlight w:val="none"/>
        </w:rPr>
        <w:t xml:space="preserve">按技术指标优劣顺序排列。</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6.评分标准</w:t>
      </w:r>
      <w:r/>
    </w:p>
    <w:p>
      <w:pPr>
        <w:ind w:firstLine="42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（一）评分项目及总分（总分100分）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（1）投标报价                                  20分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bCs/>
          <w:color w:val="auto"/>
          <w:sz w:val="24"/>
          <w:highlight w:val="none"/>
        </w:rPr>
        <w:t xml:space="preserve">供应商评价</w:t>
      </w:r>
      <w:r>
        <w:rPr>
          <w:rFonts w:hint="eastAsia" w:ascii="宋体" w:hAnsi="宋体" w:cs="宋体"/>
          <w:b/>
          <w:color w:val="auto"/>
          <w:sz w:val="24"/>
          <w:highlight w:val="none"/>
        </w:rPr>
        <w:t xml:space="preserve">                                20分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技术标-</w:t>
      </w:r>
      <w:r>
        <w:rPr>
          <w:rFonts w:hint="eastAsia" w:ascii="宋体" w:hAnsi="宋体" w:cs="宋体"/>
          <w:b/>
          <w:color w:val="auto"/>
          <w:sz w:val="24"/>
          <w:highlight w:val="none"/>
        </w:rPr>
        <w:t xml:space="preserve">服务方案（暗标）                   60分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商务部分（40分）：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1.报价（</w:t>
      </w:r>
      <w:r>
        <w:rPr>
          <w:rFonts w:hint="eastAsia" w:ascii="宋体" w:hAnsi="宋体" w:cs="宋体"/>
          <w:b/>
          <w:bCs/>
          <w:color w:val="auto"/>
          <w:sz w:val="24"/>
          <w:highlight w:val="none"/>
        </w:rPr>
        <w:t xml:space="preserve">20分</w:t>
      </w:r>
      <w:r>
        <w:rPr>
          <w:rFonts w:hint="eastAsia" w:ascii="宋体" w:hAnsi="宋体" w:cs="宋体"/>
          <w:b/>
          <w:color w:val="auto"/>
          <w:sz w:val="24"/>
          <w:highlight w:val="none"/>
        </w:rPr>
        <w:t xml:space="preserve">)</w:t>
      </w:r>
      <w:r/>
    </w:p>
    <w:p>
      <w:pPr>
        <w:ind w:firstLine="480"/>
        <w:spacing w:line="360" w:lineRule="auto"/>
        <w:shd w:val="clear" w:color="auto"/>
        <w:tabs>
          <w:tab w:val="left" w:pos="945" w:leader="none"/>
          <w:tab w:val="left" w:pos="1155" w:leader="none"/>
        </w:tabs>
        <w:rPr>
          <w:rFonts w:asci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的价格分统一按照下列公式计算：</w:t>
      </w:r>
      <w:r/>
    </w:p>
    <w:p>
      <w:pPr>
        <w:ind w:firstLine="480"/>
        <w:jc w:val="center"/>
        <w:spacing w:line="360" w:lineRule="auto"/>
        <w:shd w:val="clear" w:color="auto"/>
        <w:tabs>
          <w:tab w:val="left" w:pos="945" w:leader="none"/>
          <w:tab w:val="left" w:pos="115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投标报价得分=(评标基准价／投标报价)×价格权值×100。</w:t>
      </w:r>
      <w:r/>
    </w:p>
    <w:p>
      <w:pPr>
        <w:ind w:firstLine="480"/>
        <w:spacing w:line="360" w:lineRule="auto"/>
        <w:shd w:val="clear" w:color="auto"/>
        <w:tabs>
          <w:tab w:val="left" w:pos="945" w:leader="none"/>
          <w:tab w:val="left" w:pos="1155"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本项目专门面向中小/小微企业采购，不执行价格扣除政策。</w:t>
      </w:r>
      <w:r/>
    </w:p>
    <w:p>
      <w:pPr>
        <w:ind w:firstLine="426"/>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2.供应商评价（20分）</w:t>
      </w:r>
      <w:r/>
    </w:p>
    <w:p>
      <w:pPr>
        <w:ind w:firstLine="480"/>
        <w:spacing w:line="360" w:lineRule="auto"/>
        <w:shd w:val="clear" w:color="auto"/>
        <w:tabs>
          <w:tab w:val="left" w:pos="945" w:leader="none"/>
          <w:tab w:val="left" w:pos="1155" w:leader="none"/>
        </w:tabs>
        <w:rPr>
          <w:rFonts w:ascii="宋体" w:hAnsi="宋体"/>
          <w:bCs/>
          <w:color w:val="auto"/>
          <w:sz w:val="24"/>
          <w:highlight w:val="none"/>
        </w:rPr>
      </w:pPr>
      <w:r>
        <w:rPr>
          <w:rFonts w:hint="eastAsia" w:ascii="宋体" w:hAnsi="宋体" w:cs="宋体"/>
          <w:b/>
          <w:color w:val="auto"/>
          <w:sz w:val="24"/>
          <w:highlight w:val="none"/>
        </w:rPr>
        <w:t xml:space="preserve">（1）业绩（</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分）：</w:t>
      </w:r>
      <w:r>
        <w:rPr>
          <w:rFonts w:hint="eastAsia" w:ascii="宋体" w:hAnsi="宋体"/>
          <w:bCs/>
          <w:color w:val="auto"/>
          <w:sz w:val="24"/>
          <w:highlight w:val="none"/>
          <w:lang w:eastAsia="zh-CN"/>
        </w:rPr>
        <w:t xml:space="preserve">供应商</w:t>
      </w:r>
      <w:r>
        <w:rPr>
          <w:rFonts w:hint="eastAsia" w:ascii="宋体" w:hAnsi="宋体" w:cs="宋体"/>
          <w:color w:val="auto"/>
          <w:sz w:val="24"/>
          <w:szCs w:val="24"/>
          <w:highlight w:val="none"/>
        </w:rPr>
        <w:t xml:space="preserve">自</w:t>
      </w:r>
      <w:r>
        <w:rPr>
          <w:rFonts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日以来，承接过类似</w:t>
      </w:r>
      <w:r>
        <w:rPr>
          <w:rFonts w:hint="eastAsia" w:ascii="宋体" w:hAnsi="宋体" w:cs="宋体"/>
          <w:color w:val="auto"/>
          <w:sz w:val="24"/>
          <w:szCs w:val="24"/>
          <w:highlight w:val="none"/>
          <w:lang w:val="en-US" w:eastAsia="zh-CN"/>
        </w:rPr>
        <w:t xml:space="preserve">餐饮服务项目的</w:t>
      </w:r>
      <w:r>
        <w:rPr>
          <w:rFonts w:hint="eastAsia" w:ascii="宋体" w:hAnsi="宋体" w:cs="宋体"/>
          <w:color w:val="auto"/>
          <w:sz w:val="24"/>
          <w:szCs w:val="24"/>
          <w:highlight w:val="none"/>
        </w:rPr>
        <w:t xml:space="preserve">，有</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（业绩时间以合同签订时间为准，</w:t>
      </w:r>
      <w:r>
        <w:rPr>
          <w:rFonts w:hint="eastAsia" w:hAnsi="宋体" w:eastAsia="宋体" w:cs="宋体"/>
          <w:b/>
          <w:bCs w:val="0"/>
          <w:color w:val="auto"/>
          <w:sz w:val="24"/>
          <w:szCs w:val="24"/>
          <w:highlight w:val="none"/>
          <w:lang w:val="en-US" w:eastAsia="zh-CN" w:bidi="ar"/>
        </w:rPr>
        <w:t xml:space="preserve">提供合同</w:t>
      </w:r>
      <w:r>
        <w:rPr>
          <w:rFonts w:hint="eastAsia" w:hAnsi="宋体" w:cs="宋体"/>
          <w:b/>
          <w:bCs/>
          <w:color w:val="auto"/>
          <w:sz w:val="24"/>
          <w:highlight w:val="none"/>
        </w:rPr>
        <w:t xml:space="preserve">原件扫描件</w:t>
      </w:r>
      <w:r>
        <w:rPr>
          <w:rFonts w:hint="eastAsia" w:ascii="宋体" w:hAnsi="宋体" w:cs="宋体"/>
          <w:b/>
          <w:bCs/>
          <w:color w:val="auto"/>
          <w:sz w:val="24"/>
          <w:highlight w:val="none"/>
        </w:rPr>
        <w:t xml:space="preserve">签章</w:t>
      </w:r>
      <w:r>
        <w:rPr>
          <w:rFonts w:hint="eastAsia" w:hAnsi="宋体" w:cs="宋体"/>
          <w:b/>
          <w:bCs/>
          <w:color w:val="auto"/>
          <w:sz w:val="24"/>
          <w:highlight w:val="none"/>
        </w:rPr>
        <w:t xml:space="preserve">上传至</w:t>
      </w:r>
      <w:r>
        <w:rPr>
          <w:rFonts w:hint="eastAsia" w:ascii="宋体" w:hAnsi="宋体" w:eastAsia="宋体" w:cs="宋体"/>
          <w:b/>
          <w:bCs/>
          <w:color w:val="auto"/>
          <w:sz w:val="24"/>
          <w:szCs w:val="24"/>
          <w:highlight w:val="none"/>
          <w:lang w:val="en-US" w:eastAsia="zh-CN"/>
        </w:rPr>
        <w:t xml:space="preserve">投标系统</w:t>
      </w:r>
      <w:r>
        <w:rPr>
          <w:rFonts w:hint="eastAsia" w:hAnsi="宋体" w:cs="宋体"/>
          <w:b/>
          <w:bCs/>
          <w:color w:val="auto"/>
          <w:sz w:val="24"/>
          <w:highlight w:val="none"/>
          <w:lang w:eastAsia="zh-CN"/>
        </w:rPr>
        <w:t xml:space="preserve">，</w:t>
      </w:r>
      <w:r>
        <w:rPr>
          <w:rFonts w:hint="eastAsia" w:hAnsi="宋体" w:cs="宋体"/>
          <w:b/>
          <w:bCs/>
          <w:color w:val="auto"/>
          <w:sz w:val="24"/>
          <w:highlight w:val="none"/>
        </w:rPr>
        <w:t xml:space="preserve">不提供</w:t>
      </w:r>
      <w:r>
        <w:rPr>
          <w:rFonts w:hint="eastAsia"/>
          <w:b/>
          <w:bCs/>
          <w:color w:val="auto"/>
          <w:sz w:val="24"/>
          <w:szCs w:val="22"/>
          <w:highlight w:val="none"/>
        </w:rPr>
        <w:t xml:space="preserve">不得分</w:t>
      </w:r>
      <w:r>
        <w:rPr>
          <w:rFonts w:hint="eastAsia" w:ascii="宋体" w:hAnsi="宋体" w:cs="宋体"/>
          <w:b/>
          <w:bCs/>
          <w:color w:val="auto"/>
          <w:sz w:val="24"/>
          <w:szCs w:val="24"/>
          <w:highlight w:val="none"/>
        </w:rPr>
        <w:t xml:space="preserve">）</w:t>
      </w:r>
      <w:r>
        <w:rPr>
          <w:rFonts w:hint="eastAsia" w:ascii="宋体" w:hAnsi="宋体"/>
          <w:bCs/>
          <w:color w:val="auto"/>
          <w:sz w:val="24"/>
          <w:highlight w:val="none"/>
        </w:rPr>
        <w:t xml:space="preserve">。</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（2）认证证书（2分）：</w:t>
      </w:r>
      <w:r/>
    </w:p>
    <w:p>
      <w:pPr>
        <w:ind w:firstLine="46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投标供应商具有有效的质量管理体系认证证书、职业健康安全管理体系认证证书、食品安全管理体系认证证书、环境管理体系认证证书，有一个得0.5分，最高得2分。（</w:t>
      </w:r>
      <w:r>
        <w:rPr>
          <w:rFonts w:hint="eastAsia" w:ascii="宋体" w:hAnsi="宋体"/>
          <w:color w:val="auto"/>
          <w:sz w:val="24"/>
          <w:highlight w:val="none"/>
        </w:rPr>
        <w:t xml:space="preserve">投标时需提供相关证书扫描件，同时还须提供该证书在“国家市场监督管理总局-全国认证认可信息公共服务平台”网站查询到的有效认证截图并加盖</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公章</w:t>
      </w:r>
      <w:r>
        <w:rPr>
          <w:rFonts w:hint="eastAsia" w:ascii="宋体" w:hAnsi="宋体" w:cs="宋体"/>
          <w:bCs/>
          <w:color w:val="auto"/>
          <w:sz w:val="24"/>
          <w:highlight w:val="none"/>
        </w:rPr>
        <w:t xml:space="preserve">，否则不得分）</w:t>
      </w:r>
      <w:r/>
    </w:p>
    <w:p>
      <w:pPr>
        <w:ind w:firstLine="480"/>
        <w:spacing w:line="360" w:lineRule="auto"/>
        <w:shd w:val="clear" w:color="auto"/>
        <w:tabs>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企业</w:t>
      </w:r>
      <w:r>
        <w:rPr>
          <w:rFonts w:hint="eastAsia" w:ascii="宋体" w:hAnsi="宋体" w:cs="宋体"/>
          <w:b/>
          <w:color w:val="auto"/>
          <w:sz w:val="24"/>
          <w:highlight w:val="none"/>
        </w:rPr>
        <w:t xml:space="preserve">荣誉（1分）：</w:t>
      </w:r>
      <w:r/>
    </w:p>
    <w:p>
      <w:pPr>
        <w:ind w:firstLine="480"/>
        <w:spacing w:line="360" w:lineRule="auto"/>
        <w:shd w:val="clear" w:color="auto"/>
        <w:rPr>
          <w:rFonts w:hint="eastAsia" w:ascii="宋体" w:hAnsi="宋体"/>
          <w:bCs/>
          <w:color w:val="auto"/>
          <w:sz w:val="24"/>
          <w:highlight w:val="none"/>
          <w:lang w:eastAsia="zh-CN"/>
        </w:rPr>
      </w:pPr>
      <w:r>
        <w:rPr>
          <w:rFonts w:hint="eastAsia" w:ascii="宋体" w:hAnsi="宋体"/>
          <w:bCs/>
          <w:color w:val="auto"/>
          <w:sz w:val="24"/>
          <w:highlight w:val="none"/>
          <w:lang w:eastAsia="zh-CN"/>
        </w:rPr>
        <w:t xml:space="preserve">供应商自2023年</w:t>
      </w:r>
      <w:r>
        <w:rPr>
          <w:rFonts w:hint="eastAsia" w:ascii="宋体" w:hAnsi="宋体" w:cs="宋体"/>
          <w:color w:val="auto"/>
          <w:sz w:val="24"/>
          <w:highlight w:val="none"/>
        </w:rPr>
        <w:t xml:space="preserve">1月</w:t>
      </w:r>
      <w:r>
        <w:rPr>
          <w:rFonts w:hint="eastAsia" w:ascii="宋体" w:hAnsi="宋体"/>
          <w:bCs/>
          <w:color w:val="auto"/>
          <w:sz w:val="24"/>
          <w:highlight w:val="none"/>
          <w:lang w:eastAsia="zh-CN"/>
        </w:rPr>
        <w:t xml:space="preserve">以来，获得</w:t>
      </w:r>
      <w:r>
        <w:rPr>
          <w:rFonts w:hint="eastAsia" w:ascii="宋体" w:hAnsi="宋体" w:cs="仿宋"/>
          <w:color w:val="auto"/>
          <w:sz w:val="24"/>
          <w:highlight w:val="none"/>
        </w:rPr>
        <w:t xml:space="preserve">过</w:t>
      </w:r>
      <w:r>
        <w:rPr>
          <w:rFonts w:hint="eastAsia" w:ascii="宋体" w:hAnsi="宋体"/>
          <w:bCs/>
          <w:color w:val="auto"/>
          <w:sz w:val="24"/>
          <w:highlight w:val="none"/>
          <w:lang w:eastAsia="zh-CN"/>
        </w:rPr>
        <w:t xml:space="preserve">市级及以上行政部门颁发的餐饮类</w:t>
      </w:r>
      <w:r>
        <w:rPr>
          <w:rFonts w:hint="eastAsia" w:ascii="宋体" w:hAnsi="宋体" w:cs="仿宋"/>
          <w:color w:val="auto"/>
          <w:sz w:val="24"/>
          <w:highlight w:val="none"/>
        </w:rPr>
        <w:t xml:space="preserve">表彰</w:t>
      </w:r>
      <w:r>
        <w:rPr>
          <w:rFonts w:hint="eastAsia" w:ascii="宋体" w:hAnsi="宋体"/>
          <w:bCs/>
          <w:color w:val="auto"/>
          <w:sz w:val="24"/>
          <w:highlight w:val="none"/>
          <w:lang w:eastAsia="zh-CN"/>
        </w:rPr>
        <w:t xml:space="preserve">、奖项</w:t>
      </w:r>
      <w:r>
        <w:rPr>
          <w:rFonts w:hint="eastAsia" w:ascii="宋体" w:hAnsi="宋体" w:cs="仿宋"/>
          <w:color w:val="auto"/>
          <w:sz w:val="24"/>
          <w:highlight w:val="none"/>
        </w:rPr>
        <w:t xml:space="preserve">等荣誉的</w:t>
      </w:r>
      <w:r>
        <w:rPr>
          <w:rFonts w:hint="eastAsia" w:ascii="宋体" w:hAnsi="宋体" w:cs="仿宋"/>
          <w:color w:val="auto"/>
          <w:sz w:val="24"/>
          <w:highlight w:val="none"/>
          <w:lang w:eastAsia="zh-CN"/>
        </w:rPr>
        <w:t xml:space="preserve">，</w:t>
      </w:r>
      <w:r>
        <w:rPr>
          <w:rFonts w:hint="eastAsia" w:ascii="宋体" w:hAnsi="宋体" w:cs="宋体"/>
          <w:bCs/>
          <w:color w:val="auto"/>
          <w:sz w:val="24"/>
          <w:highlight w:val="none"/>
        </w:rPr>
        <w:t xml:space="preserve">有一个得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分，最高得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rPr>
          <w:rFonts w:hint="eastAsia" w:ascii="宋体" w:hAnsi="宋体"/>
          <w:bCs/>
          <w:color w:val="auto"/>
          <w:sz w:val="24"/>
          <w:highlight w:val="none"/>
          <w:lang w:eastAsia="zh-CN"/>
        </w:rPr>
        <w:t xml:space="preserve">（投标时需提供表彰、奖项等荣誉的原件扫描件并加盖投标供应商公章上传至投标系统中；未按要求提供的不得分。）</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）人员配备（1</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分）：拟派人员年龄为周岁，开标当天日期为计算依据。</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1.项目经理(</w:t>
      </w: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分):拟派的项目负责人，年龄45周岁</w:t>
      </w:r>
      <w:r>
        <w:rPr>
          <w:rFonts w:hint="eastAsia" w:ascii="宋体" w:hAnsi="宋体"/>
          <w:bCs/>
          <w:color w:val="auto"/>
          <w:sz w:val="24"/>
          <w:highlight w:val="none"/>
        </w:rPr>
        <w:t xml:space="preserve">（含）</w:t>
      </w:r>
      <w:r>
        <w:rPr>
          <w:rFonts w:hint="eastAsia" w:ascii="宋体" w:hAnsi="宋体" w:cs="仿宋_GB2312"/>
          <w:bCs/>
          <w:color w:val="auto"/>
          <w:sz w:val="24"/>
          <w:szCs w:val="24"/>
          <w:highlight w:val="none"/>
        </w:rPr>
        <w:t xml:space="preserve">以下，得1分；大专</w:t>
      </w:r>
      <w:r>
        <w:rPr>
          <w:rFonts w:hint="eastAsia" w:ascii="宋体" w:hAnsi="宋体" w:cs="仿宋_GB2312"/>
          <w:bCs/>
          <w:color w:val="auto"/>
          <w:sz w:val="24"/>
          <w:szCs w:val="24"/>
          <w:highlight w:val="none"/>
          <w:lang w:val="en-US" w:eastAsia="zh-CN"/>
        </w:rPr>
        <w:t xml:space="preserve">（含）</w:t>
      </w:r>
      <w:r>
        <w:rPr>
          <w:rFonts w:hint="eastAsia" w:ascii="宋体" w:hAnsi="宋体" w:cs="仿宋_GB2312"/>
          <w:bCs/>
          <w:color w:val="auto"/>
          <w:sz w:val="24"/>
          <w:szCs w:val="24"/>
          <w:highlight w:val="none"/>
        </w:rPr>
        <w:t xml:space="preserve">以上学历，得</w:t>
      </w:r>
      <w:r>
        <w:rPr>
          <w:rFonts w:hint="eastAsia" w:ascii="宋体" w:hAnsi="宋体" w:cs="仿宋_GB2312"/>
          <w:bCs/>
          <w:color w:val="auto"/>
          <w:sz w:val="24"/>
          <w:szCs w:val="24"/>
          <w:highlight w:val="none"/>
          <w:lang w:val="en-US" w:eastAsia="zh-CN"/>
        </w:rPr>
        <w:t xml:space="preserve">1</w:t>
      </w:r>
      <w:r>
        <w:rPr>
          <w:rFonts w:hint="eastAsia" w:ascii="宋体" w:hAnsi="宋体" w:cs="仿宋_GB2312"/>
          <w:bCs/>
          <w:color w:val="auto"/>
          <w:sz w:val="24"/>
          <w:szCs w:val="24"/>
          <w:highlight w:val="none"/>
        </w:rPr>
        <w:t xml:space="preserve">分；具有</w:t>
      </w:r>
      <w:r>
        <w:rPr>
          <w:rFonts w:hint="eastAsia" w:ascii="宋体" w:hAnsi="宋体" w:cs="宋体"/>
          <w:color w:val="auto"/>
          <w:sz w:val="24"/>
          <w:szCs w:val="24"/>
          <w:highlight w:val="none"/>
          <w:lang w:val="en-US" w:eastAsia="zh-CN"/>
        </w:rPr>
        <w:t xml:space="preserve">食品安全管理员证书</w:t>
      </w:r>
      <w:r>
        <w:rPr>
          <w:rFonts w:hint="eastAsia" w:ascii="宋体" w:hAnsi="宋体" w:cs="仿宋_GB2312"/>
          <w:bCs/>
          <w:color w:val="auto"/>
          <w:sz w:val="24"/>
          <w:szCs w:val="24"/>
          <w:highlight w:val="none"/>
        </w:rPr>
        <w:t xml:space="preserve">，得</w:t>
      </w:r>
      <w:r>
        <w:rPr>
          <w:rFonts w:hint="eastAsia" w:ascii="宋体" w:hAnsi="宋体" w:cs="仿宋_GB2312"/>
          <w:bCs/>
          <w:color w:val="auto"/>
          <w:sz w:val="24"/>
          <w:szCs w:val="24"/>
          <w:highlight w:val="none"/>
          <w:lang w:val="en-US" w:eastAsia="zh-CN"/>
        </w:rPr>
        <w:t xml:space="preserve">1</w:t>
      </w:r>
      <w:r>
        <w:rPr>
          <w:rFonts w:hint="eastAsia" w:ascii="宋体" w:hAnsi="宋体" w:cs="仿宋_GB2312"/>
          <w:bCs/>
          <w:color w:val="auto"/>
          <w:sz w:val="24"/>
          <w:szCs w:val="24"/>
          <w:highlight w:val="none"/>
        </w:rPr>
        <w:t xml:space="preserve">分；本项最</w:t>
      </w:r>
      <w:r>
        <w:rPr>
          <w:rFonts w:hint="eastAsia" w:ascii="宋体" w:hAnsi="宋体" w:cs="仿宋_GB2312"/>
          <w:bCs/>
          <w:color w:val="auto"/>
          <w:sz w:val="24"/>
          <w:szCs w:val="24"/>
          <w:highlight w:val="none"/>
          <w:lang w:val="en-US" w:eastAsia="zh-CN"/>
        </w:rPr>
        <w:t xml:space="preserve">高得3</w:t>
      </w:r>
      <w:r>
        <w:rPr>
          <w:rFonts w:hint="eastAsia" w:ascii="宋体" w:hAnsi="宋体" w:cs="仿宋_GB2312"/>
          <w:bCs/>
          <w:color w:val="auto"/>
          <w:sz w:val="24"/>
          <w:szCs w:val="24"/>
          <w:highlight w:val="none"/>
        </w:rPr>
        <w:t xml:space="preserve">分。</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2.厨师长要求(</w:t>
      </w: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分):拟派的厨师长，年龄45周岁</w:t>
      </w:r>
      <w:r>
        <w:rPr>
          <w:rFonts w:hint="eastAsia" w:ascii="宋体" w:hAnsi="宋体"/>
          <w:bCs/>
          <w:color w:val="auto"/>
          <w:sz w:val="24"/>
          <w:highlight w:val="none"/>
        </w:rPr>
        <w:t xml:space="preserve">（含）</w:t>
      </w:r>
      <w:r>
        <w:rPr>
          <w:rFonts w:hint="eastAsia" w:ascii="宋体" w:hAnsi="宋体" w:cs="仿宋_GB2312"/>
          <w:bCs/>
          <w:color w:val="auto"/>
          <w:sz w:val="24"/>
          <w:szCs w:val="24"/>
          <w:highlight w:val="none"/>
        </w:rPr>
        <w:t xml:space="preserve">以下，得1分；具有</w:t>
      </w:r>
      <w:r>
        <w:rPr>
          <w:rFonts w:hint="eastAsia" w:ascii="宋体" w:hAnsi="宋体" w:eastAsia="宋体" w:cs="宋体"/>
          <w:bCs/>
          <w:color w:val="auto"/>
          <w:sz w:val="24"/>
          <w:szCs w:val="24"/>
          <w:highlight w:val="none"/>
          <w:lang w:val="en-US" w:eastAsia="zh-CN" w:bidi="ar"/>
        </w:rPr>
        <w:t xml:space="preserve">一级（或高级技师）及以上</w:t>
      </w:r>
      <w:r>
        <w:rPr>
          <w:rFonts w:hint="eastAsia" w:ascii="宋体" w:hAnsi="宋体" w:cs="宋体"/>
          <w:bCs/>
          <w:color w:val="auto"/>
          <w:sz w:val="24"/>
          <w:szCs w:val="24"/>
          <w:highlight w:val="none"/>
          <w:lang w:val="en-US" w:eastAsia="zh-CN" w:bidi="ar"/>
        </w:rPr>
        <w:t xml:space="preserve">中式烹调师</w:t>
      </w:r>
      <w:r>
        <w:rPr>
          <w:rFonts w:hint="eastAsia" w:ascii="宋体" w:hAnsi="宋体" w:eastAsia="宋体" w:cs="宋体"/>
          <w:bCs/>
          <w:color w:val="auto"/>
          <w:sz w:val="24"/>
          <w:szCs w:val="24"/>
          <w:highlight w:val="none"/>
          <w:lang w:val="en-US" w:eastAsia="zh-CN" w:bidi="ar"/>
        </w:rPr>
        <w:t xml:space="preserve">厨师资格证书的</w:t>
      </w:r>
      <w:r>
        <w:rPr>
          <w:rFonts w:hint="eastAsia" w:ascii="宋体" w:hAnsi="宋体" w:cs="仿宋_GB2312"/>
          <w:bCs/>
          <w:color w:val="auto"/>
          <w:sz w:val="24"/>
          <w:szCs w:val="24"/>
          <w:highlight w:val="none"/>
        </w:rPr>
        <w:t xml:space="preserve">，得</w:t>
      </w:r>
      <w:r>
        <w:rPr>
          <w:rFonts w:hint="eastAsia" w:ascii="宋体" w:hAnsi="宋体" w:cs="仿宋_GB2312"/>
          <w:bCs/>
          <w:color w:val="auto"/>
          <w:sz w:val="24"/>
          <w:szCs w:val="24"/>
          <w:highlight w:val="none"/>
          <w:lang w:val="en-US" w:eastAsia="zh-CN"/>
        </w:rPr>
        <w:t xml:space="preserve">2</w:t>
      </w:r>
      <w:r>
        <w:rPr>
          <w:rFonts w:hint="eastAsia" w:ascii="宋体" w:hAnsi="宋体" w:cs="仿宋_GB2312"/>
          <w:bCs/>
          <w:color w:val="auto"/>
          <w:sz w:val="24"/>
          <w:szCs w:val="24"/>
          <w:highlight w:val="none"/>
        </w:rPr>
        <w:t xml:space="preserve">分，本项最高得</w:t>
      </w: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分。</w:t>
      </w:r>
      <w:r/>
    </w:p>
    <w:p>
      <w:pPr>
        <w:ind w:firstLine="480"/>
        <w:spacing w:line="360" w:lineRule="auto"/>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3.厨师要求(</w:t>
      </w:r>
      <w:r>
        <w:rPr>
          <w:rFonts w:hint="eastAsia" w:ascii="宋体" w:hAnsi="宋体" w:cs="仿宋_GB2312"/>
          <w:bCs/>
          <w:color w:val="auto"/>
          <w:sz w:val="24"/>
          <w:szCs w:val="24"/>
          <w:highlight w:val="none"/>
          <w:lang w:val="en-US" w:eastAsia="zh-CN"/>
        </w:rPr>
        <w:t xml:space="preserve">2</w:t>
      </w:r>
      <w:r>
        <w:rPr>
          <w:rFonts w:hint="eastAsia" w:ascii="宋体" w:hAnsi="宋体" w:cs="仿宋_GB2312"/>
          <w:bCs/>
          <w:color w:val="auto"/>
          <w:sz w:val="24"/>
          <w:szCs w:val="24"/>
          <w:highlight w:val="none"/>
        </w:rPr>
        <w:t xml:space="preserve">分):投标人所配置的厨师，具有二级</w:t>
      </w:r>
      <w:r>
        <w:rPr>
          <w:rFonts w:hint="eastAsia" w:ascii="宋体" w:hAnsi="宋体" w:cs="仿宋_GB2312"/>
          <w:bCs/>
          <w:color w:val="auto"/>
          <w:sz w:val="24"/>
          <w:szCs w:val="24"/>
          <w:highlight w:val="none"/>
          <w:lang w:eastAsia="zh-CN"/>
        </w:rPr>
        <w:t xml:space="preserve">（</w:t>
      </w:r>
      <w:r>
        <w:rPr>
          <w:rFonts w:hint="eastAsia" w:ascii="宋体" w:hAnsi="宋体" w:cs="仿宋_GB2312"/>
          <w:bCs/>
          <w:color w:val="auto"/>
          <w:sz w:val="24"/>
          <w:szCs w:val="24"/>
          <w:highlight w:val="none"/>
          <w:lang w:val="en-US" w:eastAsia="zh-CN"/>
        </w:rPr>
        <w:t xml:space="preserve">含</w:t>
      </w:r>
      <w:r>
        <w:rPr>
          <w:rFonts w:hint="eastAsia" w:ascii="宋体" w:hAnsi="宋体" w:cs="仿宋_GB2312"/>
          <w:bCs/>
          <w:color w:val="auto"/>
          <w:sz w:val="24"/>
          <w:szCs w:val="24"/>
          <w:highlight w:val="none"/>
          <w:lang w:eastAsia="zh-CN"/>
        </w:rPr>
        <w:t xml:space="preserve">）</w:t>
      </w:r>
      <w:r>
        <w:rPr>
          <w:rFonts w:hint="eastAsia" w:ascii="宋体" w:hAnsi="宋体" w:cs="仿宋_GB2312"/>
          <w:bCs/>
          <w:color w:val="auto"/>
          <w:sz w:val="24"/>
          <w:szCs w:val="24"/>
          <w:highlight w:val="none"/>
        </w:rPr>
        <w:t xml:space="preserve">以上中式烹调师厨师资格证书的，</w:t>
      </w:r>
      <w:r>
        <w:rPr>
          <w:rFonts w:hint="eastAsia" w:ascii="宋体" w:hAnsi="宋体" w:cs="仿宋_GB2312"/>
          <w:bCs/>
          <w:color w:val="auto"/>
          <w:sz w:val="24"/>
          <w:szCs w:val="24"/>
          <w:highlight w:val="none"/>
          <w:lang w:val="en-US" w:eastAsia="zh-CN"/>
        </w:rPr>
        <w:t xml:space="preserve">有1人</w:t>
      </w:r>
      <w:r>
        <w:rPr>
          <w:rFonts w:hint="eastAsia" w:ascii="宋体" w:hAnsi="宋体" w:cs="仿宋_GB2312"/>
          <w:bCs/>
          <w:color w:val="auto"/>
          <w:sz w:val="24"/>
          <w:szCs w:val="24"/>
          <w:highlight w:val="none"/>
        </w:rPr>
        <w:t xml:space="preserve">得</w:t>
      </w:r>
      <w:r>
        <w:rPr>
          <w:rFonts w:hint="eastAsia" w:ascii="宋体" w:hAnsi="宋体" w:cs="仿宋_GB2312"/>
          <w:bCs/>
          <w:color w:val="auto"/>
          <w:sz w:val="24"/>
          <w:szCs w:val="24"/>
          <w:highlight w:val="none"/>
          <w:lang w:val="en-US" w:eastAsia="zh-CN"/>
        </w:rPr>
        <w:t xml:space="preserve">1</w:t>
      </w:r>
      <w:r>
        <w:rPr>
          <w:rFonts w:hint="eastAsia" w:ascii="宋体" w:hAnsi="宋体" w:cs="仿宋_GB2312"/>
          <w:bCs/>
          <w:color w:val="auto"/>
          <w:sz w:val="24"/>
          <w:szCs w:val="24"/>
          <w:highlight w:val="none"/>
        </w:rPr>
        <w:t xml:space="preserve">分</w:t>
      </w:r>
      <w:r>
        <w:rPr>
          <w:rFonts w:hint="eastAsia" w:ascii="宋体" w:hAnsi="宋体" w:cs="仿宋_GB2312"/>
          <w:bCs/>
          <w:color w:val="auto"/>
          <w:sz w:val="24"/>
          <w:szCs w:val="24"/>
          <w:highlight w:val="none"/>
          <w:lang w:eastAsia="zh-CN"/>
        </w:rPr>
        <w:t xml:space="preserve">；</w:t>
      </w:r>
      <w:r>
        <w:rPr>
          <w:rFonts w:hint="eastAsia" w:ascii="宋体" w:hAnsi="宋体" w:cs="仿宋_GB2312"/>
          <w:bCs/>
          <w:color w:val="auto"/>
          <w:sz w:val="24"/>
          <w:szCs w:val="24"/>
          <w:highlight w:val="none"/>
        </w:rPr>
        <w:t xml:space="preserve">具有</w:t>
      </w:r>
      <w:r>
        <w:rPr>
          <w:rFonts w:hint="eastAsia" w:ascii="宋体" w:hAnsi="宋体" w:cs="仿宋_GB2312"/>
          <w:bCs/>
          <w:color w:val="auto"/>
          <w:sz w:val="24"/>
          <w:szCs w:val="24"/>
          <w:highlight w:val="none"/>
          <w:lang w:val="en-US" w:eastAsia="zh-CN"/>
        </w:rPr>
        <w:t xml:space="preserve">三</w:t>
      </w:r>
      <w:r>
        <w:rPr>
          <w:rFonts w:hint="eastAsia" w:ascii="宋体" w:hAnsi="宋体" w:cs="仿宋_GB2312"/>
          <w:bCs/>
          <w:color w:val="auto"/>
          <w:sz w:val="24"/>
          <w:szCs w:val="24"/>
          <w:highlight w:val="none"/>
        </w:rPr>
        <w:t xml:space="preserve">级</w:t>
      </w:r>
      <w:r>
        <w:rPr>
          <w:rFonts w:hint="eastAsia" w:ascii="宋体" w:hAnsi="宋体" w:cs="仿宋_GB2312"/>
          <w:bCs/>
          <w:color w:val="auto"/>
          <w:sz w:val="24"/>
          <w:szCs w:val="24"/>
          <w:highlight w:val="none"/>
          <w:lang w:eastAsia="zh-CN"/>
        </w:rPr>
        <w:t xml:space="preserve">（</w:t>
      </w:r>
      <w:r>
        <w:rPr>
          <w:rFonts w:hint="eastAsia" w:ascii="宋体" w:hAnsi="宋体" w:cs="仿宋_GB2312"/>
          <w:bCs/>
          <w:color w:val="auto"/>
          <w:sz w:val="24"/>
          <w:szCs w:val="24"/>
          <w:highlight w:val="none"/>
          <w:lang w:val="en-US" w:eastAsia="zh-CN"/>
        </w:rPr>
        <w:t xml:space="preserve">含</w:t>
      </w:r>
      <w:r>
        <w:rPr>
          <w:rFonts w:hint="eastAsia" w:ascii="宋体" w:hAnsi="宋体" w:cs="仿宋_GB2312"/>
          <w:bCs/>
          <w:color w:val="auto"/>
          <w:sz w:val="24"/>
          <w:szCs w:val="24"/>
          <w:highlight w:val="none"/>
          <w:lang w:eastAsia="zh-CN"/>
        </w:rPr>
        <w:t xml:space="preserve">）</w:t>
      </w:r>
      <w:r>
        <w:rPr>
          <w:rFonts w:hint="eastAsia" w:ascii="宋体" w:hAnsi="宋体" w:cs="仿宋_GB2312"/>
          <w:bCs/>
          <w:color w:val="auto"/>
          <w:sz w:val="24"/>
          <w:szCs w:val="24"/>
          <w:highlight w:val="none"/>
        </w:rPr>
        <w:t xml:space="preserve">以上中式烹调师厨师资格证书的，</w:t>
      </w:r>
      <w:r>
        <w:rPr>
          <w:rFonts w:hint="eastAsia" w:ascii="宋体" w:hAnsi="宋体" w:cs="仿宋_GB2312"/>
          <w:bCs/>
          <w:color w:val="auto"/>
          <w:sz w:val="24"/>
          <w:szCs w:val="24"/>
          <w:highlight w:val="none"/>
          <w:lang w:val="en-US" w:eastAsia="zh-CN"/>
        </w:rPr>
        <w:t xml:space="preserve">有1人</w:t>
      </w:r>
      <w:r>
        <w:rPr>
          <w:rFonts w:hint="eastAsia" w:ascii="宋体" w:hAnsi="宋体" w:cs="仿宋_GB2312"/>
          <w:bCs/>
          <w:color w:val="auto"/>
          <w:sz w:val="24"/>
          <w:szCs w:val="24"/>
          <w:highlight w:val="none"/>
        </w:rPr>
        <w:t xml:space="preserve">得</w:t>
      </w:r>
      <w:r>
        <w:rPr>
          <w:rFonts w:hint="eastAsia" w:ascii="宋体" w:hAnsi="宋体" w:cs="仿宋_GB2312"/>
          <w:bCs/>
          <w:color w:val="auto"/>
          <w:sz w:val="24"/>
          <w:szCs w:val="24"/>
          <w:highlight w:val="none"/>
          <w:lang w:val="en-US" w:eastAsia="zh-CN"/>
        </w:rPr>
        <w:t xml:space="preserve">0.5</w:t>
      </w:r>
      <w:r>
        <w:rPr>
          <w:rFonts w:hint="eastAsia" w:ascii="宋体" w:hAnsi="宋体" w:cs="仿宋_GB2312"/>
          <w:bCs/>
          <w:color w:val="auto"/>
          <w:sz w:val="24"/>
          <w:szCs w:val="24"/>
          <w:highlight w:val="none"/>
        </w:rPr>
        <w:t xml:space="preserve">分</w:t>
      </w:r>
      <w:r>
        <w:rPr>
          <w:rFonts w:hint="eastAsia" w:ascii="宋体" w:hAnsi="宋体" w:cs="仿宋_GB2312"/>
          <w:bCs/>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限评2张证书，</w:t>
      </w:r>
      <w:r>
        <w:rPr>
          <w:rFonts w:hint="eastAsia" w:ascii="宋体" w:hAnsi="宋体" w:cs="仿宋_GB2312"/>
          <w:bCs/>
          <w:color w:val="auto"/>
          <w:sz w:val="24"/>
          <w:szCs w:val="24"/>
          <w:highlight w:val="none"/>
        </w:rPr>
        <w:t xml:space="preserve">本项最</w:t>
      </w:r>
      <w:r>
        <w:rPr>
          <w:rFonts w:hint="eastAsia" w:ascii="宋体" w:hAnsi="宋体" w:cs="仿宋_GB2312"/>
          <w:bCs/>
          <w:color w:val="auto"/>
          <w:sz w:val="24"/>
          <w:szCs w:val="24"/>
          <w:highlight w:val="none"/>
          <w:lang w:val="en-US" w:eastAsia="zh-CN"/>
        </w:rPr>
        <w:t xml:space="preserve">高</w:t>
      </w:r>
      <w:r>
        <w:rPr>
          <w:rFonts w:hint="eastAsia" w:ascii="宋体" w:hAnsi="宋体" w:cs="仿宋_GB2312"/>
          <w:bCs/>
          <w:color w:val="auto"/>
          <w:sz w:val="24"/>
          <w:szCs w:val="24"/>
          <w:highlight w:val="none"/>
        </w:rPr>
        <w:t xml:space="preserve">得</w:t>
      </w:r>
      <w:r>
        <w:rPr>
          <w:rFonts w:hint="eastAsia" w:ascii="宋体" w:hAnsi="宋体" w:cs="仿宋_GB2312"/>
          <w:bCs/>
          <w:color w:val="auto"/>
          <w:sz w:val="24"/>
          <w:szCs w:val="24"/>
          <w:highlight w:val="none"/>
          <w:lang w:val="en-US" w:eastAsia="zh-CN"/>
        </w:rPr>
        <w:t xml:space="preserve">2</w:t>
      </w:r>
      <w:r>
        <w:rPr>
          <w:rFonts w:hint="eastAsia" w:ascii="宋体" w:hAnsi="宋体" w:cs="仿宋_GB2312"/>
          <w:bCs/>
          <w:color w:val="auto"/>
          <w:sz w:val="24"/>
          <w:szCs w:val="24"/>
          <w:highlight w:val="none"/>
        </w:rPr>
        <w:t xml:space="preserve">分。</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4.点心师要求(3分):拟配备的点心师，持有三级</w:t>
      </w:r>
      <w:r>
        <w:rPr>
          <w:rFonts w:hint="eastAsia" w:asciiTheme="minorEastAsia" w:hAnsiTheme="minorEastAsia"/>
          <w:color w:val="auto"/>
          <w:sz w:val="24"/>
          <w:szCs w:val="24"/>
          <w:highlight w:val="none"/>
          <w:lang w:val="en-US" w:eastAsia="zh-CN"/>
        </w:rPr>
        <w:t xml:space="preserve">及以上</w:t>
      </w:r>
      <w:r>
        <w:rPr>
          <w:rFonts w:hint="eastAsia" w:asciiTheme="minorEastAsia" w:hAnsiTheme="minorEastAsia"/>
          <w:color w:val="auto"/>
          <w:sz w:val="24"/>
          <w:szCs w:val="24"/>
          <w:highlight w:val="none"/>
        </w:rPr>
        <w:t xml:space="preserve">中式面点师证书的得1分</w:t>
      </w:r>
      <w:r>
        <w:rPr>
          <w:rFonts w:hint="eastAsia" w:asciiTheme="minorEastAsia" w:hAnsiTheme="minorEastAsia"/>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限评2张证书</w:t>
      </w:r>
      <w:r>
        <w:rPr>
          <w:rFonts w:hint="eastAsia" w:asciiTheme="minorEastAsia" w:hAnsiTheme="minorEastAsia"/>
          <w:color w:val="auto"/>
          <w:sz w:val="24"/>
          <w:szCs w:val="24"/>
          <w:highlight w:val="none"/>
        </w:rPr>
        <w:t xml:space="preserve">；持有</w:t>
      </w:r>
      <w:r>
        <w:rPr>
          <w:rFonts w:hint="eastAsia" w:ascii="宋体" w:hAnsi="宋体"/>
          <w:bCs/>
          <w:color w:val="auto"/>
          <w:sz w:val="24"/>
          <w:highlight w:val="none"/>
        </w:rPr>
        <w:t xml:space="preserve">高级营养师证书</w:t>
      </w:r>
      <w:r>
        <w:rPr>
          <w:rFonts w:hint="eastAsia" w:asciiTheme="minorEastAsia" w:hAnsiTheme="minorEastAsia"/>
          <w:color w:val="auto"/>
          <w:sz w:val="24"/>
          <w:szCs w:val="24"/>
          <w:highlight w:val="none"/>
        </w:rPr>
        <w:t xml:space="preserve">的加1分，本项最高得3分。</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注：以上人员提供的厨师证，面点师证及营养师证需为行政主管部门或在行政主管部门备案的第三方机构颁发的为准，协会类颁发的不予认可。</w:t>
      </w:r>
      <w:r/>
    </w:p>
    <w:p>
      <w:pPr>
        <w:ind w:firstLine="48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5.人员年龄要求(2分):投标人为本项目配置人员平均年龄在45-50周岁的得1分，平均年龄在45周岁(含)以下的得2分，本项最高得2分。</w:t>
      </w:r>
      <w:r/>
    </w:p>
    <w:p>
      <w:pPr>
        <w:ind w:firstLine="465"/>
        <w:spacing w:line="360" w:lineRule="auto"/>
        <w:shd w:val="clear" w:color="auto"/>
        <w:rPr>
          <w:rFonts w:hint="eastAsia" w:ascii="宋体" w:hAnsi="宋体" w:cs="宋体"/>
          <w:b/>
          <w:color w:val="auto"/>
          <w:sz w:val="24"/>
          <w:highlight w:val="none"/>
        </w:rPr>
      </w:pPr>
      <w:r>
        <w:rPr>
          <w:rFonts w:hint="eastAsia" w:ascii="宋体" w:hAnsi="宋体" w:cs="仿宋_GB2312"/>
          <w:bCs/>
          <w:color w:val="auto"/>
          <w:sz w:val="24"/>
          <w:szCs w:val="24"/>
          <w:highlight w:val="none"/>
        </w:rPr>
        <w:t xml:space="preserve">6.拟派的服务人员中，</w:t>
      </w:r>
      <w:r>
        <w:rPr>
          <w:rFonts w:hint="eastAsia" w:ascii="宋体" w:hAnsi="宋体"/>
          <w:bCs/>
          <w:color w:val="auto"/>
          <w:sz w:val="24"/>
          <w:highlight w:val="none"/>
          <w:lang w:eastAsia="zh-CN"/>
        </w:rPr>
        <w:t xml:space="preserve">获得</w:t>
      </w:r>
      <w:r>
        <w:rPr>
          <w:rFonts w:hint="eastAsia" w:ascii="宋体" w:hAnsi="宋体" w:cs="仿宋"/>
          <w:color w:val="auto"/>
          <w:sz w:val="24"/>
          <w:highlight w:val="none"/>
        </w:rPr>
        <w:t xml:space="preserve">过</w:t>
      </w:r>
      <w:r>
        <w:rPr>
          <w:rFonts w:hint="eastAsia" w:ascii="宋体" w:hAnsi="宋体"/>
          <w:bCs/>
          <w:color w:val="auto"/>
          <w:sz w:val="24"/>
          <w:highlight w:val="none"/>
          <w:lang w:eastAsia="zh-CN"/>
        </w:rPr>
        <w:t xml:space="preserve">市级及以上行政部门颁发的餐饮类</w:t>
      </w:r>
      <w:r>
        <w:rPr>
          <w:rFonts w:hint="eastAsia" w:ascii="宋体" w:hAnsi="宋体" w:cs="仿宋"/>
          <w:color w:val="auto"/>
          <w:sz w:val="24"/>
          <w:highlight w:val="none"/>
        </w:rPr>
        <w:t xml:space="preserve">表彰</w:t>
      </w:r>
      <w:r>
        <w:rPr>
          <w:rFonts w:hint="eastAsia" w:ascii="宋体" w:hAnsi="宋体"/>
          <w:bCs/>
          <w:color w:val="auto"/>
          <w:sz w:val="24"/>
          <w:highlight w:val="none"/>
          <w:lang w:eastAsia="zh-CN"/>
        </w:rPr>
        <w:t xml:space="preserve">、奖项</w:t>
      </w:r>
      <w:r>
        <w:rPr>
          <w:rFonts w:hint="eastAsia" w:ascii="宋体" w:hAnsi="宋体" w:cs="仿宋"/>
          <w:color w:val="auto"/>
          <w:sz w:val="24"/>
          <w:highlight w:val="none"/>
        </w:rPr>
        <w:t xml:space="preserve">等荣誉的</w:t>
      </w:r>
      <w:r>
        <w:rPr>
          <w:rFonts w:hint="eastAsia" w:ascii="宋体" w:hAnsi="宋体" w:cs="仿宋"/>
          <w:color w:val="auto"/>
          <w:sz w:val="24"/>
          <w:highlight w:val="none"/>
          <w:lang w:eastAsia="zh-CN"/>
        </w:rPr>
        <w:t xml:space="preserve">，</w:t>
      </w:r>
      <w:r>
        <w:rPr>
          <w:rFonts w:hint="eastAsia" w:ascii="宋体" w:hAnsi="宋体" w:cs="宋体"/>
          <w:bCs/>
          <w:color w:val="auto"/>
          <w:sz w:val="24"/>
          <w:highlight w:val="none"/>
        </w:rPr>
        <w:t xml:space="preserve">有一个得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分，最高得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rPr>
          <w:rFonts w:hint="eastAsia" w:ascii="宋体" w:hAnsi="宋体"/>
          <w:bCs/>
          <w:color w:val="auto"/>
          <w:sz w:val="24"/>
          <w:highlight w:val="none"/>
          <w:lang w:eastAsia="zh-CN"/>
        </w:rPr>
        <w:t xml:space="preserve">（投标时需提供表彰、奖项等荣誉的原件扫描件并加盖投标供应商公章上传至投标系统中；未按要求提供的不得分。）</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注：以上人员填列到《拟投入本项目人员一览表》中，需提供身份证、证书、《健康证》和近一年中任意一个月份(不含投标当月)的社保证明及其他证明材料复印件或扫描件加盖公章做进投标文件中，否则不得分。</w:t>
      </w:r>
      <w:r/>
    </w:p>
    <w:p>
      <w:pPr>
        <w:spacing w:line="360" w:lineRule="auto"/>
        <w:shd w:val="clear" w:color="auto"/>
        <w:tabs>
          <w:tab w:val="left" w:pos="525" w:leader="none"/>
          <w:tab w:val="left" w:pos="945" w:leader="none"/>
          <w:tab w:val="left" w:pos="1129" w:leader="none"/>
          <w:tab w:val="left" w:pos="1155" w:leader="none"/>
          <w:tab w:val="left" w:pos="3823" w:leader="none"/>
        </w:tabs>
        <w:rPr>
          <w:rFonts w:ascii="宋体" w:hAnsi="宋体" w:cs="宋体"/>
          <w:b/>
          <w:color w:val="auto"/>
          <w:sz w:val="24"/>
          <w:highlight w:val="none"/>
        </w:rPr>
      </w:pPr>
      <w:r>
        <w:rPr>
          <w:rFonts w:hint="eastAsia" w:ascii="宋体" w:hAnsi="宋体" w:cs="宋体"/>
          <w:b/>
          <w:color w:val="auto"/>
          <w:sz w:val="24"/>
          <w:highlight w:val="none"/>
        </w:rPr>
        <w:t xml:space="preserve">技术部分（60分）（暗标）：</w:t>
      </w:r>
      <w:r/>
    </w:p>
    <w:p>
      <w:pPr>
        <w:spacing w:line="360" w:lineRule="auto"/>
        <w:shd w:val="clear" w:color="auto"/>
        <w:tabs>
          <w:tab w:val="left" w:pos="525" w:leader="none"/>
          <w:tab w:val="left" w:pos="945" w:leader="none"/>
          <w:tab w:val="left" w:pos="1129" w:leader="none"/>
          <w:tab w:val="left" w:pos="1155" w:leader="none"/>
          <w:tab w:val="left" w:pos="3823" w:leader="none"/>
        </w:tabs>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技术标-</w:t>
      </w:r>
      <w:r>
        <w:rPr>
          <w:rFonts w:hint="eastAsia" w:ascii="宋体" w:hAnsi="宋体" w:cs="宋体"/>
          <w:b/>
          <w:bCs/>
          <w:color w:val="auto"/>
          <w:sz w:val="24"/>
          <w:highlight w:val="none"/>
        </w:rPr>
        <w:t xml:space="preserve">服务方案（60分）</w:t>
      </w:r>
      <w:r/>
    </w:p>
    <w:p>
      <w:pPr>
        <w:ind w:firstLine="482"/>
        <w:spacing w:line="360" w:lineRule="auto"/>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在响应招标文件需求的基础上针对下列各部分进行评价，要求体现科学合理性、条理性、可行性、完善性、针对性，以下各部分如未见阐述则不得分：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餐饮服务管理工作设计及实施方案（根据与用户现场的符合程序）（1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内容包含：</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a.项目管理目标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b.项目整体设想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C.现场管理体系及组织架构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d.日常服务标准及措施</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e.项目管理重点难点与措施</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f.监督检查考核机制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g.项目员工培训管理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h.员工招聘及体检标准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i.创优创新措施</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j.员工工资薪酬体系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根据方案定位的准确性、表述的完整性、条理性、目标的合理性、与食堂服务需求贴合程度进行打分：以上内容全部完备且无明显瑕疵的，最高得1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分；若有1-</w:t>
      </w:r>
      <w:r>
        <w:rPr>
          <w:rFonts w:ascii="宋体" w:hAnsi="宋体"/>
          <w:color w:val="auto"/>
          <w:sz w:val="24"/>
          <w:szCs w:val="24"/>
          <w:highlight w:val="none"/>
        </w:rPr>
        <w:t xml:space="preserve">2项内容不够完善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处的最高得1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分；若有3项及以上内容未完善或存在明显瑕疵</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处及以上的得8分，未提供方案不得分。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日常管理制度和工作标准（</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a.质量管理制度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b.卫生管理制度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c.员工奖惩制度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d.食品索证登记制度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e.食品逐日消耗登记制度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f.操作工艺流程及管理制度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g.食品留样制度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h.仓库管理及点验制度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I.成本管控及核算制度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J.台账管理制度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根据方案定位的准确性、表述的完整性、条理性、目标的合理性、与食堂服务需求贴合程度进行打分：以上内容全部完备且无明显瑕疵的，最高得1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分；若有1-</w:t>
      </w:r>
      <w:r>
        <w:rPr>
          <w:rFonts w:ascii="宋体" w:hAnsi="宋体"/>
          <w:color w:val="auto"/>
          <w:sz w:val="24"/>
          <w:szCs w:val="24"/>
          <w:highlight w:val="none"/>
        </w:rPr>
        <w:t xml:space="preserve">2项内容不够完善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处的最高得</w:t>
      </w:r>
      <w:r>
        <w:rPr>
          <w:rFonts w:ascii="宋体" w:hAnsi="宋体"/>
          <w:color w:val="auto"/>
          <w:sz w:val="24"/>
          <w:szCs w:val="24"/>
          <w:highlight w:val="none"/>
        </w:rPr>
        <w:t xml:space="preserve">8</w:t>
      </w:r>
      <w:r>
        <w:rPr>
          <w:rFonts w:hint="eastAsia" w:ascii="宋体" w:hAnsi="宋体"/>
          <w:color w:val="auto"/>
          <w:sz w:val="24"/>
          <w:szCs w:val="24"/>
          <w:highlight w:val="none"/>
        </w:rPr>
        <w:t xml:space="preserve">分；若有3项及以上内容未完善或存在明显瑕疵</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处及以上的得</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分，未提供方案不得分。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日常管理流程图（7分）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a.岗位管理流程图，每个流程节点落实到岗位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b.人员岗位安排及职责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c.周一至周五工作时间段人员数量及排班表，并标注人员属性</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根据方案定位的准确性、表述的完整性、条理性、目标的合理性、与食堂服务需求贴合程度进行打分：以上内容全部完备且无明显瑕疵的，最高得7分；若有1</w:t>
      </w:r>
      <w:r>
        <w:rPr>
          <w:rFonts w:ascii="宋体" w:hAnsi="宋体"/>
          <w:color w:val="auto"/>
          <w:sz w:val="24"/>
          <w:szCs w:val="24"/>
          <w:highlight w:val="none"/>
        </w:rPr>
        <w:t xml:space="preserve">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处的最高得5分；若有3项及以上内容未完善或存在明显瑕疵</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处及以上的得3分，未提供方案不得分。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疫情防控、防火、防食物中毒、防汛等突发事件的应急预案（</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a.疫情防控工作预案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b.防火、防汛预案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c.防食物中毒预案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d.其它突发事件（情况）应急预案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根据方案定位的准确性、表述的完整性、条理性、目标的合理性、与食堂服务需求贴合程度进行打分：以上内容全部完备且无明显瑕疵的，最高得</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分；若有1-</w:t>
      </w:r>
      <w:r>
        <w:rPr>
          <w:rFonts w:ascii="宋体" w:hAnsi="宋体"/>
          <w:color w:val="auto"/>
          <w:sz w:val="24"/>
          <w:szCs w:val="24"/>
          <w:highlight w:val="none"/>
        </w:rPr>
        <w:t xml:space="preserve">2项内容不够完善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处的最高得</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分；若有3项及以上内容未完善或存在明显瑕疵</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处及以上的得</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保障应急任务后备人员充足的承诺及控制项目人员流失率的承诺（4分）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a.保障应急任务后备人员充足的承诺</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b.控制人员流失的承诺</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根据方案定位的准确性、表述的完整性、条理性、目标的合理性、与食堂服务需求贴合程度进行打分：以上内容全部完备且无明显瑕疵的，得4分；若有1</w:t>
      </w:r>
      <w:r>
        <w:rPr>
          <w:rFonts w:ascii="宋体" w:hAnsi="宋体"/>
          <w:color w:val="auto"/>
          <w:sz w:val="24"/>
          <w:szCs w:val="24"/>
          <w:highlight w:val="none"/>
        </w:rPr>
        <w:t xml:space="preserve">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处的得3分；若有2项及以上内容未完善或存在明显瑕疵</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处及以上的得2分，未提供方案不得分。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供餐模式及品种方案（</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a.项目供餐模式设想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b.餐饮品种方案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根据方案定位的准确性、表述的完整性、条理性、目标的合理性、与食堂服务需求贴合程度进行打分：以上内容全部完备且无明显瑕疵的，得4分；若有1</w:t>
      </w:r>
      <w:r>
        <w:rPr>
          <w:rFonts w:ascii="宋体" w:hAnsi="宋体"/>
          <w:color w:val="auto"/>
          <w:sz w:val="24"/>
          <w:szCs w:val="24"/>
          <w:highlight w:val="none"/>
        </w:rPr>
        <w:t xml:space="preserve">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处的得3分；若有2项及以上内容未完善或存在明显瑕疵</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处及以上的得2分，未提供方案不得分。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针对食品/消防安全的培训方案及实施细则（4分）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食品安全培训方案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食品安全实施细则</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消防安全培训方案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消防安全实施细则</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根据方案定位的准确性、表述的完整性、条理性、目标的合理性、与食堂服务需求贴合程度进行打分：以上内容全部完备且无明显瑕疵的，得4分；若有1</w:t>
      </w:r>
      <w:r>
        <w:rPr>
          <w:rFonts w:ascii="宋体" w:hAnsi="宋体"/>
          <w:color w:val="auto"/>
          <w:sz w:val="24"/>
          <w:szCs w:val="24"/>
          <w:highlight w:val="none"/>
        </w:rPr>
        <w:t xml:space="preserve">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处的得3分；若有2项及以上内容未完善或存在明显瑕疵</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处及以上的得2分，未提供方案不得分。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特色创新服务和增值服务方案（3分）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a.特色创新服务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b.增值服务方案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根据方案定位的准确性、表述的完整性、条理性、目标的合理性、与食堂服务需求贴合程度进行打分：以上内容全部完备且无明显瑕疵的，得3分；若有1</w:t>
      </w:r>
      <w:r>
        <w:rPr>
          <w:rFonts w:ascii="宋体" w:hAnsi="宋体"/>
          <w:color w:val="auto"/>
          <w:sz w:val="24"/>
          <w:szCs w:val="24"/>
          <w:highlight w:val="none"/>
        </w:rPr>
        <w:t xml:space="preserve">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处的得2分；若有2项及以上内容未完善或存在明显瑕疵</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处及以上的得1分，未提供方案不得分。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过失及意外保障措施（</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a.过失保障措施</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b.意外保障措施</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根据方案定位的准确性、表述的完整性、条理性、目标的合理性、与食堂服务需求贴合程度进行打分：以上内容全部完备且无明显瑕疵的，得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分；若有1</w:t>
      </w:r>
      <w:r>
        <w:rPr>
          <w:rFonts w:ascii="宋体" w:hAnsi="宋体"/>
          <w:color w:val="auto"/>
          <w:sz w:val="24"/>
          <w:szCs w:val="24"/>
          <w:highlight w:val="none"/>
        </w:rPr>
        <w:t xml:space="preserve">项内容不够完善</w:t>
      </w:r>
      <w:r>
        <w:rPr>
          <w:rFonts w:hint="eastAsia" w:ascii="宋体" w:hAnsi="宋体"/>
          <w:color w:val="auto"/>
          <w:sz w:val="24"/>
          <w:szCs w:val="24"/>
          <w:highlight w:val="none"/>
        </w:rPr>
        <w:t xml:space="preserve">或存在明显瑕疵</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处的得</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分；若有2项及以上内容未完善或存在明显瑕疵</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处及以上的得</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分，未提供方案不得分。</w:t>
      </w:r>
      <w:r/>
    </w:p>
    <w:p>
      <w:pPr>
        <w:ind w:firstLine="480"/>
        <w:spacing w:line="440" w:lineRule="exact"/>
        <w:rPr>
          <w:color w:val="auto"/>
          <w:highlight w:val="none"/>
        </w:rPr>
      </w:pPr>
      <w:r>
        <w:rPr>
          <w:rFonts w:hint="eastAsia" w:ascii="宋体" w:hAnsi="宋体"/>
          <w:color w:val="auto"/>
          <w:sz w:val="24"/>
          <w:szCs w:val="24"/>
          <w:highlight w:val="none"/>
        </w:rPr>
        <w:t xml:space="preserve">备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评分办法及评分细则的解释权属采购人。未列入本评分细则的其他条件不作为评分内容。</w:t>
      </w:r>
      <w:r/>
    </w:p>
    <w:p>
      <w:pPr>
        <w:ind w:left="-2" w:firstLine="42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（十）定标：</w:t>
      </w:r>
      <w:r/>
    </w:p>
    <w:p>
      <w:pPr>
        <w:ind w:firstLine="480"/>
        <w:spacing w:line="400" w:lineRule="exact"/>
        <w:shd w:val="clear" w:color="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1.评标委员会根据招标文件规定的评标方法和评标标准进行评审，按招标文件的要求在3家中标候选单位中，依法确定中标投标供应商。</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将在</w:t>
      </w:r>
      <w:r>
        <w:rPr>
          <w:rFonts w:hint="eastAsia" w:ascii="宋体" w:hAnsi="宋体" w:cs="宋体"/>
          <w:b/>
          <w:color w:val="auto"/>
          <w:sz w:val="24"/>
          <w:highlight w:val="none"/>
        </w:rPr>
        <w:t xml:space="preserve">江苏政府采购网</w:t>
      </w:r>
      <w:r>
        <w:rPr>
          <w:rFonts w:hint="eastAsia" w:ascii="宋体" w:hAnsi="宋体" w:cs="宋体"/>
          <w:bCs/>
          <w:color w:val="auto"/>
          <w:sz w:val="24"/>
          <w:highlight w:val="none"/>
        </w:rPr>
        <w:t xml:space="preserve">上发布中标公告。如有质疑，应在法定质疑期限内，即中标公告期限届满之日起7个工作日内，以一次性书面形式送达</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在收到符合要求的书面质疑后七个工作日内，对质疑内容作出答复。投标供应商在法定质疑期限外送达的质疑函或法定质疑期限内送达的质疑函不符合上述要求的均为无效质疑，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400" w:lineRule="exact"/>
        <w:shd w:val="clear" w:color="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2.采购人或者采购代理机构对开标、评标现场活动进行全程录音录像。</w:t>
      </w:r>
      <w:r/>
    </w:p>
    <w:p>
      <w:pPr>
        <w:ind w:firstLine="480"/>
        <w:spacing w:line="360" w:lineRule="auto"/>
        <w:shd w:val="clear" w:color="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3.在发布中标公告的同时，</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将向中标供应商发出中标通知书。</w:t>
      </w:r>
      <w:r/>
    </w:p>
    <w:p>
      <w:pPr>
        <w:ind w:left="-2" w:firstLine="42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（十一）废标的确认：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shd w:val="clear" w:color="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（十二）中标无效的确认：</w:t>
      </w:r>
      <w:r/>
    </w:p>
    <w:p>
      <w:pPr>
        <w:ind w:firstLine="720"/>
        <w:spacing w:line="360" w:lineRule="auto"/>
        <w:shd w:val="clear" w:color="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shd w:val="clear" w:color="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（十三）签订、履行合同：</w:t>
      </w:r>
      <w:r/>
    </w:p>
    <w:p>
      <w:pPr>
        <w:ind w:firstLine="480"/>
        <w:spacing w:line="360" w:lineRule="auto"/>
        <w:shd w:val="clear" w:color="auto"/>
        <w:tabs>
          <w:tab w:val="left" w:pos="525" w:leader="none"/>
          <w:tab w:val="left" w:pos="1050" w:leader="none"/>
        </w:tabs>
        <w:rPr>
          <w:rFonts w:ascii="宋体" w:hAnsi="宋体" w:cs="宋体"/>
          <w:color w:val="auto"/>
          <w:sz w:val="24"/>
          <w:highlight w:val="none"/>
        </w:rPr>
      </w:pPr>
      <w:r>
        <w:rPr>
          <w:rFonts w:hint="eastAsia" w:ascii="宋体" w:hAnsi="宋体" w:cs="宋体"/>
          <w:bCs/>
          <w:color w:val="auto"/>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北京中昌工程咨询有限公司</w:t>
      </w:r>
      <w:r>
        <w:rPr>
          <w:rFonts w:hint="eastAsia" w:ascii="宋体" w:hAnsi="宋体" w:cs="宋体"/>
          <w:bCs/>
          <w:color w:val="auto"/>
          <w:sz w:val="24"/>
          <w:highlight w:val="none"/>
        </w:rPr>
        <w:t xml:space="preserve">见证后生效。</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北京中昌工程咨询有限公司</w:t>
      </w:r>
      <w:r>
        <w:rPr>
          <w:rFonts w:hint="eastAsia" w:ascii="宋体" w:hAnsi="宋体" w:cs="宋体"/>
          <w:color w:val="auto"/>
          <w:sz w:val="24"/>
          <w:highlight w:val="none"/>
        </w:rPr>
        <w:t xml:space="preserve">监督合同的履行。</w:t>
      </w:r>
      <w:r>
        <w:rPr>
          <w:rFonts w:hint="eastAsia" w:ascii="宋体" w:hAnsi="宋体" w:cs="宋体"/>
          <w:bCs/>
          <w:color w:val="auto"/>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（十四）政府采购信用担保：</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（十五）电子履约保函</w:t>
      </w:r>
      <w:r/>
    </w:p>
    <w:p>
      <w:pPr>
        <w:ind w:firstLine="544"/>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为深入贯彻落实《国务院办公厅关于印发〈政府采购领域</w:t>
      </w:r>
      <w:r>
        <w:rPr>
          <w:rFonts w:ascii="宋体" w:hAnsi="宋体"/>
          <w:bCs/>
          <w:color w:val="auto"/>
          <w:sz w:val="24"/>
          <w:highlight w:val="none"/>
        </w:rPr>
        <w:t xml:space="preserve">“整顿市场秩序、建设法规体系、促进产业发展”三年行动方案（</w:t>
      </w:r>
      <w:r>
        <w:rPr>
          <w:rFonts w:hint="eastAsia" w:ascii="宋体" w:hAnsi="宋体"/>
          <w:bCs/>
          <w:color w:val="auto"/>
          <w:sz w:val="24"/>
          <w:highlight w:val="none"/>
        </w:rPr>
        <w:t xml:space="preserve">2025</w:t>
      </w:r>
      <w:r>
        <w:rPr>
          <w:rFonts w:ascii="宋体" w:hAnsi="宋体"/>
          <w:bCs/>
          <w:color w:val="auto"/>
          <w:sz w:val="24"/>
          <w:highlight w:val="none"/>
        </w:rPr>
        <w:t xml:space="preserve">－2026年）〉的通知》（国办发〔</w:t>
      </w:r>
      <w:r>
        <w:rPr>
          <w:rFonts w:hint="eastAsia" w:ascii="宋体" w:hAnsi="宋体"/>
          <w:bCs/>
          <w:color w:val="auto"/>
          <w:sz w:val="24"/>
          <w:highlight w:val="none"/>
        </w:rPr>
        <w:t xml:space="preserve">2025</w:t>
      </w:r>
      <w:r>
        <w:rPr>
          <w:rFonts w:ascii="宋体" w:hAnsi="宋体"/>
          <w:bCs/>
          <w:color w:val="auto"/>
          <w:sz w:val="24"/>
          <w:highlight w:val="none"/>
        </w:rPr>
        <w:t xml:space="preserve">〕33号）精神，提升政府采购便利度，持续优化政府采购营商环境，现就进一步全面推广政府采购电子履约保函相关事项通知如下：</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四、电子履约保函与履约保证金、纸质保函具有同等法律效力</w:t>
      </w:r>
      <w:r>
        <w:rPr>
          <w:rFonts w:hint="eastAsia" w:ascii="宋体" w:hAnsi="宋体"/>
          <w:bCs/>
          <w:color w:val="auto"/>
          <w:sz w:val="24"/>
          <w:highlight w:val="none"/>
        </w:rPr>
        <w:t xml:space="preserve">。</w:t>
      </w:r>
      <w:r/>
    </w:p>
    <w:p>
      <w:pPr>
        <w:ind w:firstLine="544"/>
        <w:spacing w:line="360" w:lineRule="auto"/>
        <w:shd w:val="clear" w:color="auto"/>
        <w:rPr>
          <w:rFonts w:ascii="宋体" w:hAnsi="宋体" w:cs="宋体"/>
          <w:color w:val="auto"/>
          <w:sz w:val="24"/>
          <w:highlight w:val="none"/>
        </w:rPr>
      </w:pPr>
      <w:r>
        <w:rPr>
          <w:rFonts w:ascii="宋体" w:hAnsi="宋体"/>
          <w:bCs/>
          <w:color w:val="auto"/>
          <w:sz w:val="24"/>
          <w:highlight w:val="none"/>
        </w:rPr>
        <w:t xml:space="preserve">五、供应商可通过江苏政府采购网下载“政府采购电子履约保函（保险）操作手册”</w:t>
      </w:r>
      <w:r>
        <w:rPr>
          <w:rFonts w:hint="eastAsia" w:ascii="宋体" w:hAnsi="宋体"/>
          <w:bCs/>
          <w:color w:val="auto"/>
          <w:sz w:val="24"/>
          <w:highlight w:val="none"/>
        </w:rPr>
        <w:t xml:space="preserve">，</w:t>
      </w:r>
      <w:r>
        <w:rPr>
          <w:rFonts w:ascii="宋体" w:hAnsi="宋体"/>
          <w:bCs/>
          <w:color w:val="auto"/>
          <w:sz w:val="24"/>
          <w:highlight w:val="none"/>
        </w:rPr>
        <w:t xml:space="preserve">具体地址为：http://www.ccgp-jiangsu.gov.cn/jiangsu/zlxz/。</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（十六）政府采购合同融资：【根据我市《关于开展政府采购合同融资工作的通知》（锡财购〔2020〕17号）】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附：政府采购合同融资政策告知：</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中标供应商可依法依规使用本项目合同向金融机构融资，但采购人不为中标供应商的融资行为提供担保。</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无锡市政府采购合同融资政策告知函</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贷款渠道和提供贷款的金融机构，可在无锡政府采购网无锡市政府采购交易管理一体化系统查询联系。</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附件1.                政府采购履约担保函（项目用）</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p>
      <w:pPr>
        <w:jc w:val="left"/>
        <w:spacing w:line="360" w:lineRule="auto"/>
        <w:shd w:val="clear" w:color="auto"/>
        <w:widowControl/>
        <w:tabs>
          <w:tab w:val="left" w:pos="360" w:leader="none"/>
          <w:tab w:val="left" w:pos="960" w:leader="none"/>
        </w:tabs>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（采购人）：</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ascii="宋体" w:hAnsi="宋体" w:cs="宋体"/>
          <w:color w:val="auto"/>
          <w:sz w:val="24"/>
          <w:highlight w:val="none"/>
        </w:rPr>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 xml:space="preserve">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1．将中标项目转让给他人，或者在投标文件中未说明，且未经采购人、招标代理机构同意，将中标项目分包给他人的；</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3．按照法律法规的规定或出现应终止我方保证责任的其他情形的，我方在本保函项下的保证责任亦终止。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w:t>
      </w:r>
      <w:r/>
    </w:p>
    <w:p>
      <w:pPr>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年     月      日</w:t>
      </w:r>
      <w:r/>
    </w:p>
    <w:p>
      <w:pPr>
        <w:ind w:firstLine="48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（十七）采购代理服务费：</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本项目代理服务费由</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支付，</w:t>
      </w:r>
      <w:r>
        <w:rPr>
          <w:rFonts w:hint="eastAsia" w:ascii="宋体" w:hAnsi="宋体" w:cs="宋体"/>
          <w:bCs/>
          <w:color w:val="auto"/>
          <w:sz w:val="24"/>
          <w:szCs w:val="22"/>
          <w:highlight w:val="none"/>
        </w:rPr>
        <w:t xml:space="preserve">采购代理费经约定按人民币</w:t>
      </w:r>
      <w:r>
        <w:rPr>
          <w:rFonts w:hint="eastAsia" w:ascii="宋体" w:hAnsi="宋体" w:cs="宋体"/>
          <w:bCs/>
          <w:color w:val="auto"/>
          <w:sz w:val="24"/>
          <w:szCs w:val="22"/>
          <w:highlight w:val="none"/>
          <w:lang w:val="en-US" w:eastAsia="zh-CN"/>
        </w:rPr>
        <w:t xml:space="preserve">22000</w:t>
      </w:r>
      <w:r>
        <w:rPr>
          <w:rFonts w:hint="eastAsia" w:ascii="宋体" w:hAnsi="宋体" w:cs="宋体"/>
          <w:bCs/>
          <w:color w:val="auto"/>
          <w:sz w:val="24"/>
          <w:szCs w:val="22"/>
          <w:highlight w:val="none"/>
        </w:rPr>
        <w:t xml:space="preserve">.00元计取。</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（十八）其他：</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三．采购需求</w:t>
      </w:r>
      <w:r/>
    </w:p>
    <w:p>
      <w:pPr>
        <w:ind w:firstLine="600"/>
        <w:jc w:val="left"/>
        <w:spacing w:line="360" w:lineRule="auto"/>
        <w:shd w:val="clear" w:color="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本项目属性：服务类项目</w:t>
      </w:r>
      <w:r/>
    </w:p>
    <w:p>
      <w:pPr>
        <w:ind w:firstLine="480"/>
        <w:jc w:val="left"/>
        <w:spacing w:line="360" w:lineRule="auto"/>
        <w:shd w:val="clear" w:color="auto"/>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所投内容必须满足以下要求，不得有负偏离。</w:t>
      </w:r>
      <w:r/>
    </w:p>
    <w:p>
      <w:pPr>
        <w:ind w:firstLine="480"/>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本项目标的物所属行业：</w:t>
      </w:r>
      <w:r>
        <w:rPr>
          <w:rFonts w:hint="eastAsia" w:ascii="宋体" w:hAnsi="宋体" w:cs="宋体"/>
          <w:color w:val="auto"/>
          <w:sz w:val="24"/>
          <w:highlight w:val="none"/>
        </w:rPr>
        <w:t xml:space="preserve">餐饮业</w:t>
      </w:r>
      <w:r/>
    </w:p>
    <w:p>
      <w:pPr>
        <w:ind w:firstLine="602"/>
        <w:spacing w:line="360" w:lineRule="auto"/>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0"/>
        <w:jc w:val="left"/>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一、项目技术要求：</w:t>
      </w:r>
      <w:r/>
    </w:p>
    <w:p>
      <w:pPr>
        <w:ind w:firstLine="480"/>
        <w:jc w:val="left"/>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本次采购项目为无锡市文华路199号餐厅的餐饮服务外包，投标单位可对采购人实地情况进行查看，相关需求和服务要求如下：</w:t>
      </w:r>
      <w:r/>
    </w:p>
    <w:p>
      <w:pPr>
        <w:ind w:firstLine="480"/>
        <w:jc w:val="left"/>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（一）基本情况：</w:t>
      </w:r>
      <w:r/>
    </w:p>
    <w:p>
      <w:pPr>
        <w:ind w:firstLine="480"/>
        <w:jc w:val="left"/>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1.项目名称：文华路199号餐饮服务外包。</w:t>
      </w:r>
      <w:r/>
    </w:p>
    <w:p>
      <w:pPr>
        <w:ind w:firstLine="480"/>
        <w:jc w:val="left"/>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2.项目基本概况：项目位于无锡市梁溪区文华路199号(内设餐厅和厨房各1间共约1655平方米左右)，共有办公人员及保障人员约600人左右。</w:t>
      </w:r>
      <w:r/>
    </w:p>
    <w:p>
      <w:pPr>
        <w:ind w:firstLine="480"/>
        <w:jc w:val="left"/>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3.服务地点：无锡市文华路199号大楼三楼餐厅。</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4.服务时间：合同签订生效之日起三年。</w:t>
      </w:r>
      <w:r/>
    </w:p>
    <w:p>
      <w:pPr>
        <w:ind w:firstLine="480"/>
        <w:jc w:val="left"/>
        <w:spacing w:line="360" w:lineRule="auto"/>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5.具体要求：</w:t>
      </w:r>
      <w:r/>
    </w:p>
    <w:p>
      <w:pPr>
        <w:ind w:firstLine="480"/>
        <w:jc w:val="left"/>
        <w:spacing w:line="360" w:lineRule="auto"/>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供餐要求：开餐天数为全年（节假日除外），供应早餐和中餐，早餐服务约200人用餐、中餐服务约600人用餐，承担传统节日应节保障、特色美食研发及活动等。其他需增加的餐饮服务项目必须无偿提供服务。</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（2）人员要求：</w:t>
      </w:r>
      <w:r>
        <w:rPr>
          <w:rFonts w:hint="eastAsia" w:ascii="宋体" w:hAnsi="宋体"/>
          <w:color w:val="auto"/>
          <w:sz w:val="24"/>
          <w:szCs w:val="24"/>
          <w:highlight w:val="none"/>
        </w:rPr>
        <w:t xml:space="preserve">本项目配置人员不少于19人。</w:t>
      </w:r>
      <w:r>
        <w:rPr>
          <w:rFonts w:hint="eastAsia" w:ascii="宋体" w:hAnsi="宋体"/>
          <w:bCs/>
          <w:color w:val="auto"/>
          <w:sz w:val="24"/>
          <w:szCs w:val="24"/>
          <w:highlight w:val="none"/>
        </w:rPr>
        <w:t xml:space="preserve">投标人针对本项目所进驻员工年龄，男性不得超过55周岁、女性不得超过50周岁。</w:t>
      </w:r>
      <w:r>
        <w:rPr>
          <w:rFonts w:hint="eastAsia" w:ascii="宋体" w:hAnsi="宋体"/>
          <w:color w:val="auto"/>
          <w:sz w:val="24"/>
          <w:szCs w:val="24"/>
          <w:highlight w:val="none"/>
        </w:rPr>
        <w:t xml:space="preserve">其中包含餐厅项目经理1名，厨师长1名，厨师4名，点心厨师2名，配菜、服务员10名，餐饮采购员1名。中标单位根据采购人要求落实定岗定人，员工工资不得低于无锡最低保障工资，需根据国家劳动部门规定缴纳相应社保及公积金等。员工工资、社保费用、税金、保险等法定费用为不可让利部分（不可竞争费</w:t>
      </w:r>
      <w:r>
        <w:rPr>
          <w:rFonts w:hint="eastAsia" w:ascii="宋体" w:hAnsi="宋体" w:cs="仿宋_GB2312"/>
          <w:bCs/>
          <w:color w:val="auto"/>
          <w:sz w:val="24"/>
          <w:szCs w:val="24"/>
          <w:highlight w:val="none"/>
        </w:rPr>
        <w:t xml:space="preserve">用），须按规定计算并报出薪酬体系，投标总报价不可低于上述相关费用合计，否则作无效投标处理。</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（3）岗位要求：所有人员必须持《健康证》上岗，政审合格、身体健康、无重大传染性疾病。</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报价人必须提供员工工资体系、绩效奖励体系，并结合明细报价表提供各岗位“人员薪酬体系说明（表）”。通过评价薪酬体系考评方案是否符合相关行业内的工资水平标准而且具有可操性及合理性。实际发放工资及奖励应与投标工资及绩效奖励体系相一致，确保员工的利益不受损，确保服务队伍稳定，否则依据考核办法处置。</w:t>
      </w:r>
      <w:r/>
    </w:p>
    <w:p>
      <w:pPr>
        <w:ind w:firstLine="480"/>
        <w:spacing w:line="360" w:lineRule="auto"/>
        <w:rPr>
          <w:rFonts w:ascii="宋体" w:hAnsi="宋体" w:cs="仿宋_GB2312"/>
          <w:color w:val="auto"/>
          <w:sz w:val="24"/>
          <w:szCs w:val="24"/>
          <w:highlight w:val="none"/>
        </w:rPr>
      </w:pPr>
      <w:r>
        <w:rPr>
          <w:rFonts w:hint="eastAsia" w:ascii="宋体" w:hAnsi="宋体" w:cs="仿宋_GB2312"/>
          <w:bCs/>
          <w:color w:val="auto"/>
          <w:sz w:val="24"/>
          <w:szCs w:val="24"/>
          <w:highlight w:val="none"/>
        </w:rPr>
        <w:t xml:space="preserve">（5）</w:t>
      </w:r>
      <w:r>
        <w:rPr>
          <w:rFonts w:hint="eastAsia" w:ascii="宋体" w:hAnsi="宋体" w:cs="仿宋_GB2312"/>
          <w:color w:val="auto"/>
          <w:sz w:val="24"/>
          <w:szCs w:val="24"/>
          <w:highlight w:val="none"/>
        </w:rPr>
        <w:t xml:space="preserve">采购人</w:t>
      </w:r>
      <w:r>
        <w:rPr>
          <w:rFonts w:hint="eastAsia" w:ascii="宋体" w:hAnsi="宋体"/>
          <w:color w:val="auto"/>
          <w:sz w:val="24"/>
          <w:szCs w:val="24"/>
          <w:highlight w:val="none"/>
        </w:rPr>
        <w:t xml:space="preserve">提供中标单位员工有偿</w:t>
      </w:r>
      <w:r>
        <w:rPr>
          <w:rFonts w:hint="eastAsia" w:ascii="宋体" w:hAnsi="宋体"/>
          <w:color w:val="auto"/>
          <w:sz w:val="24"/>
          <w:szCs w:val="24"/>
          <w:highlight w:val="none"/>
          <w:lang w:val="en-US" w:eastAsia="zh-CN"/>
        </w:rPr>
        <w:t xml:space="preserve">中餐</w:t>
      </w:r>
      <w:r>
        <w:rPr>
          <w:rFonts w:hint="eastAsia" w:ascii="宋体" w:hAnsi="宋体"/>
          <w:color w:val="auto"/>
          <w:sz w:val="24"/>
          <w:szCs w:val="24"/>
          <w:highlight w:val="none"/>
        </w:rPr>
        <w:t xml:space="preserve">用餐，由中标单位</w:t>
      </w:r>
      <w:r>
        <w:rPr>
          <w:rFonts w:ascii="Segoe UI" w:hAnsi="Segoe UI" w:eastAsia="Segoe UI" w:cs="Segoe UI"/>
          <w:i w:val="0"/>
          <w:iCs w:val="0"/>
          <w:caps w:val="0"/>
          <w:color w:val="auto"/>
          <w:spacing w:val="0"/>
          <w:sz w:val="24"/>
          <w:szCs w:val="24"/>
          <w:highlight w:val="none"/>
          <w:shd w:val="clear" w:color="auto" w:fill="ffffff"/>
        </w:rPr>
        <w:t xml:space="preserve">支付费用（有偿）</w:t>
      </w:r>
      <w:r>
        <w:rPr>
          <w:rFonts w:hint="eastAsia" w:ascii="宋体" w:hAnsi="宋体" w:cs="仿宋_GB2312"/>
          <w:color w:val="auto"/>
          <w:sz w:val="24"/>
          <w:szCs w:val="24"/>
          <w:highlight w:val="none"/>
        </w:rPr>
        <w:t xml:space="preserve">。不提供员工住宿、交通等条件。</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（6）中标后根据要求及时办理《食品经营许可证》。</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（7）服务期间采购方如需增加服务内容，中标人必须无条件服从，并且不另付服务费用。</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（8）</w:t>
      </w:r>
      <w:r>
        <w:rPr>
          <w:rFonts w:hint="eastAsia" w:ascii="宋体" w:hAnsi="宋体" w:cs="仿宋_GB2312"/>
          <w:color w:val="auto"/>
          <w:sz w:val="24"/>
          <w:szCs w:val="24"/>
          <w:highlight w:val="none"/>
        </w:rPr>
        <w:t xml:space="preserve">餐厅内所需的低值易耗用品如</w:t>
      </w:r>
      <w:r>
        <w:rPr>
          <w:rFonts w:hint="eastAsia" w:ascii="宋体" w:hAnsi="宋体" w:cs="仿宋_GB2312"/>
          <w:bCs/>
          <w:color w:val="auto"/>
          <w:sz w:val="24"/>
          <w:szCs w:val="24"/>
          <w:highlight w:val="none"/>
        </w:rPr>
        <w:t xml:space="preserve">餐巾纸、</w:t>
      </w:r>
      <w:r>
        <w:rPr>
          <w:rFonts w:hint="eastAsia" w:ascii="宋体" w:hAnsi="宋体" w:cs="仿宋_GB2312"/>
          <w:color w:val="auto"/>
          <w:sz w:val="24"/>
          <w:szCs w:val="24"/>
          <w:highlight w:val="none"/>
        </w:rPr>
        <w:t xml:space="preserve">消毒（75%酒精消毒液、84消毒液）、洗涤（玻璃水、洗洁精、洗衣粉、碱粉）、保洁（扫把、簸箕、垃圾袋、百洁布）、手套、口罩等用品由中标单位自行承担（洗碗机的洗碗液除外）。其中消毒、洗涤液品牌、成份需经采购人同意方可使用。</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9）费用支付方式：服务外包费用按月支付，每月中旬,根据考核结果，支付上月服务外包费用。支付费用时须提供《人员工资清单》（以银行入账工资清单回执为准）、《社保缴纳凭证》及个人缴费明细、《考勤记录》、《监管考核意见》四张表。中标单位经日常考核同意后开具发票，发票名称必须与中标单位一致，否则采购人有权拒付。投标方未按招标要求配备现场服务人员，以及未按实缴纳社保费用的，采购人将全额扣除涉及内容费用。另因中标单位未及时提供发票的，所造成的一切损失由中标单位负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（10）采购人每半年度对中标单位做一次综合评估，不合格者，采购人有权依照法律程序解除合同，并追究中标单位的违约责任。</w:t>
      </w:r>
      <w:r/>
    </w:p>
    <w:p>
      <w:pPr>
        <w:ind w:firstLine="480"/>
        <w:spacing w:line="360" w:lineRule="auto"/>
        <w:rPr>
          <w:rFonts w:ascii="宋体" w:hAnsi="宋体"/>
          <w:color w:val="auto"/>
          <w:sz w:val="24"/>
          <w:szCs w:val="24"/>
          <w:highlight w:val="none"/>
        </w:rPr>
      </w:pPr>
      <w:r>
        <w:rPr>
          <w:rFonts w:hint="eastAsia" w:ascii="宋体" w:hAnsi="宋体" w:cs="仿宋_GB2312"/>
          <w:bCs/>
          <w:color w:val="auto"/>
          <w:sz w:val="24"/>
          <w:szCs w:val="24"/>
          <w:highlight w:val="none"/>
        </w:rPr>
        <w:t xml:space="preserve">（11）</w:t>
      </w:r>
      <w:r>
        <w:rPr>
          <w:rFonts w:hint="eastAsia" w:ascii="宋体" w:hAnsi="宋体"/>
          <w:color w:val="auto"/>
          <w:sz w:val="24"/>
          <w:szCs w:val="24"/>
          <w:highlight w:val="none"/>
        </w:rPr>
        <w:t xml:space="preserve">餐厅需维修、维护和添置设备（设施）由中标单位书面上报，中标单位负责单次300元以下（含300元）维修材料及人工费用；如因中标单位操作不当损坏设备设施影响用餐，维修费、误餐费由中标单位承担。</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（12）中标单位对其工作人员负有政治思想、日常表现、业务技术、健康状况的审核责任，工作人员必须政审合格，身体健康，形体无明显缺陷，外貌端正，并经过岗前专业培训，并经采购人审核通过。</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（13）厨杂、餐具等用品允许中标人每年有5%的损耗，超出部分由中标人承担。</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（14）采购人不承担中标单位员工在合同期间所发生的福利费、工伤、生病住院、意外伤（亡）害等费用，如有上述费用，由中标单位承担。</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（15）投标人必须在满足招标文件要求的基础上进行报价，如有技术偏离请于投标偏离表中说明。</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（16）开标公示结束后，中标单位交接时间由采购人决定。</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（17）厉行节约、反对浪费，严格落实成本核算制度、制定食谱制度，控制好运行成本。</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（18）完善各类台账，做好规范化管理，制度上墙，制定各岗位职责。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（19）落实国有资产层级管理，中标单位明确资产管理员1名，负责采购人移交国有资产的日常管理工作。防止资产流失或浪费，未经采购人同意，严禁随意处置资产。</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（二）服务内容及要求</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1.餐厅功能布局：文华路综合楼餐厅分布在大楼三楼东侧，共85张餐桌，可以满足约200人同时就餐，餐厅厨房操作间设置在三楼北侧。</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2.供餐安排</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餐厅全年（节假日除外）提供早餐和中餐保障、传统节日应节保障、特色美食研发和活动等，早餐服务约200人用餐、中餐服务约600人用餐。开餐前，各岗位人员必须提前到岗（含项目经理、厨师长等），餐线服务人员不少于5人进行配置。</w:t>
      </w:r>
      <w:r/>
    </w:p>
    <w:p>
      <w:pPr>
        <w:ind w:firstLine="480"/>
        <w:spacing w:line="360" w:lineRule="auto"/>
        <w:rPr>
          <w:rFonts w:ascii="宋体" w:hAnsi="宋体" w:cs="仿宋_GB2312"/>
          <w:color w:val="auto"/>
          <w:sz w:val="24"/>
          <w:szCs w:val="24"/>
          <w:highlight w:val="none"/>
        </w:rPr>
      </w:pPr>
      <w:r>
        <w:rPr>
          <w:rFonts w:hint="eastAsia" w:ascii="宋体" w:hAnsi="宋体" w:cs="仿宋_GB2312"/>
          <w:bCs/>
          <w:color w:val="auto"/>
          <w:sz w:val="24"/>
          <w:szCs w:val="24"/>
          <w:highlight w:val="none"/>
        </w:rPr>
        <w:t xml:space="preserve">3.</w:t>
      </w:r>
      <w:r>
        <w:rPr>
          <w:rFonts w:hint="eastAsia" w:ascii="宋体" w:hAnsi="宋体" w:cs="仿宋_GB2312"/>
          <w:color w:val="auto"/>
          <w:sz w:val="24"/>
          <w:szCs w:val="24"/>
          <w:highlight w:val="none"/>
        </w:rPr>
        <w:t xml:space="preserve">用餐时段</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早餐：07：30—08：50</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中餐：11：00—12：30</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4.餐饮管理模式及要求</w:t>
      </w:r>
      <w:r/>
    </w:p>
    <w:p>
      <w:pPr>
        <w:ind w:firstLine="480"/>
        <w:spacing w:line="360" w:lineRule="auto"/>
        <w:rPr>
          <w:rFonts w:ascii="宋体" w:hAnsi="宋体" w:cs="仿宋_GB2312"/>
          <w:bCs/>
          <w:color w:val="auto"/>
          <w:sz w:val="24"/>
          <w:szCs w:val="24"/>
          <w:highlight w:val="none"/>
        </w:rPr>
      </w:pPr>
      <w:r>
        <w:rPr>
          <w:rFonts w:hint="eastAsia" w:ascii="宋体" w:hAnsi="宋体" w:cs="仿宋_GB2312"/>
          <w:color w:val="auto"/>
          <w:sz w:val="24"/>
          <w:szCs w:val="24"/>
          <w:highlight w:val="none"/>
        </w:rPr>
        <w:t xml:space="preserve">采用包工管理和自行采购分离的餐饮运行管理模式。其中：采购人负责食品原材料采购、核价及成本核算和餐费收取；中标人提供服务人员及技术服务，负责菜单制定、菜点制作、</w:t>
      </w:r>
      <w:r>
        <w:rPr>
          <w:rFonts w:hint="eastAsia" w:ascii="宋体" w:hAnsi="宋体" w:cs="仿宋_GB2312"/>
          <w:bCs/>
          <w:color w:val="auto"/>
          <w:sz w:val="24"/>
          <w:szCs w:val="24"/>
          <w:highlight w:val="none"/>
        </w:rPr>
        <w:t xml:space="preserve">售卖、餐饮工艺流程实施管理、餐厅厨房保洁、餐厅安全管理以及“文华路后勤”菜品上新制作售卖、电子宣传屏的投屏播放等。</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4.1 提前一周上报周菜单，需经监管人审核同意后执行。</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4.2餐厅所有人员必须持《食品安全健康证》上岗。</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4.3必须严格执行《食品安全法》等规定，确保饭菜不变质、变味。因管理、工艺流程不到位，引起病源性传播或食物中毒，中标人承担相应的法律和经济责任。</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4.4健全餐厅逐日消耗制度、食品留样制度、索证登记制度，并认真做好成本核算和膳食管理。</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4.5对在各级检查部门检查中发现的问题，采购方以书面形式向中标方下达整改通知。服务对象投诉经核实责令限期整改，如整改不及时、成效不明显的，根据情节对中标人每次处以5000～10000元违约罚款。</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4.6中标方每月负责餐饮服务的成本核算，负责厨余设备操作和垃圾回收。负责泔水、废油定点处理，同时负责维护餐厅就餐秩序，主动接受采购方和监督部门对餐厅食品安全检查。</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4.7中标人负责餐饮区域的控虫消杀和日常保洁工作，保持地面清洁、工作场所整洁、餐具用品卫生等，确保餐厨房无蝇、无虫。采购方邀请第三方对中标人的餐具、菜肴进行检测，在检测中有不合格餐具或菜肴，采购方按情节每次处以500～2000元罚款。</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4.8设置安全员1名，建立健全安全管理台帐及应急预案，负责餐厅食品安全、环境卫生、水、电、气、设备等安全检查，做好安全隐患或突发事件的应急处置工作，定期公示餐厅食品安全管理信息。</w:t>
      </w:r>
      <w:r/>
    </w:p>
    <w:p>
      <w:pPr>
        <w:ind w:firstLine="480"/>
        <w:spacing w:line="360" w:lineRule="auto"/>
        <w:rPr>
          <w:rFonts w:ascii="宋体" w:hAnsi="宋体"/>
          <w:color w:val="auto"/>
          <w:sz w:val="24"/>
          <w:szCs w:val="24"/>
          <w:highlight w:val="none"/>
        </w:rPr>
      </w:pPr>
      <w:r>
        <w:rPr>
          <w:rFonts w:hint="eastAsia" w:ascii="宋体" w:hAnsi="宋体" w:cs="仿宋_GB2312"/>
          <w:bCs/>
          <w:color w:val="auto"/>
          <w:sz w:val="24"/>
          <w:szCs w:val="24"/>
          <w:highlight w:val="none"/>
        </w:rPr>
        <w:t xml:space="preserve">4.9</w:t>
      </w:r>
      <w:r>
        <w:rPr>
          <w:rFonts w:hint="eastAsia" w:ascii="宋体" w:hAnsi="宋体"/>
          <w:color w:val="auto"/>
          <w:sz w:val="24"/>
          <w:szCs w:val="24"/>
          <w:highlight w:val="none"/>
        </w:rPr>
        <w:t xml:space="preserve">关于餐厅安全保障方面，每日做到工完即将所辖区域内水、电、气阀关闭，保障人员离开餐厅前关闭门窗；做好极端气候的应急预案落实相应管控措施；摄像头必须保持监控状态，不得遮掩。</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5.餐饮销售方式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通常情况下，餐厅早餐餐线采用零点销售；中餐开设2条餐线售餐通道，采用自选式套餐销售。售卖对象为综合楼工作人员及服务保障人员，采取刷卡和餐券售餐。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6.餐饮供应要求：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s="仿宋_GB2312"/>
          <w:color w:val="auto"/>
          <w:sz w:val="24"/>
          <w:szCs w:val="24"/>
          <w:highlight w:val="none"/>
        </w:rPr>
        <w:t xml:space="preserve">按照</w:t>
      </w:r>
      <w:r>
        <w:rPr>
          <w:rFonts w:hint="eastAsia" w:ascii="宋体" w:hAnsi="宋体" w:cs="仿宋_GB2312"/>
          <w:color w:val="auto"/>
          <w:sz w:val="24"/>
          <w:szCs w:val="24"/>
          <w:highlight w:val="none"/>
        </w:rPr>
        <w:t xml:space="preserve">采购人要求</w:t>
      </w:r>
      <w:r>
        <w:rPr>
          <w:rFonts w:ascii="宋体" w:hAnsi="宋体" w:cs="仿宋_GB2312"/>
          <w:color w:val="auto"/>
          <w:sz w:val="24"/>
          <w:szCs w:val="24"/>
          <w:highlight w:val="none"/>
        </w:rPr>
        <w:t xml:space="preserve">餐标配置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（2）严格按预审菜单保障，显示菜单必须与实际供应一致，更换菜品前必须经采购人同意。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（3）餐厅设自取餐区、面食档、特色档、季节性特色保障等管理。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（4）餐厅每日</w:t>
      </w:r>
      <w:r>
        <w:rPr>
          <w:rFonts w:hint="eastAsia" w:ascii="宋体" w:hAnsi="宋体" w:cs="仿宋_GB2312"/>
          <w:color w:val="auto"/>
          <w:sz w:val="24"/>
          <w:szCs w:val="24"/>
          <w:highlight w:val="none"/>
        </w:rPr>
        <w:t xml:space="preserve">早餐供应（</w:t>
      </w:r>
      <w:r>
        <w:rPr>
          <w:rFonts w:ascii="宋体" w:hAnsi="宋体" w:cs="仿宋_GB2312"/>
          <w:color w:val="auto"/>
          <w:sz w:val="24"/>
          <w:szCs w:val="24"/>
          <w:highlight w:val="none"/>
        </w:rPr>
        <w:t xml:space="preserve">1</w:t>
      </w:r>
      <w:r>
        <w:rPr>
          <w:rFonts w:hint="eastAsia" w:ascii="宋体" w:hAnsi="宋体" w:cs="仿宋_GB2312"/>
          <w:color w:val="auto"/>
          <w:sz w:val="24"/>
          <w:szCs w:val="24"/>
          <w:highlight w:val="none"/>
        </w:rPr>
        <w:t xml:space="preserve">道白粥+</w:t>
      </w:r>
      <w:r>
        <w:rPr>
          <w:rFonts w:ascii="宋体" w:hAnsi="宋体" w:cs="仿宋_GB2312"/>
          <w:color w:val="auto"/>
          <w:sz w:val="24"/>
          <w:szCs w:val="24"/>
          <w:highlight w:val="none"/>
        </w:rPr>
        <w:t xml:space="preserve">1</w:t>
      </w:r>
      <w:r>
        <w:rPr>
          <w:rFonts w:hint="eastAsia" w:ascii="宋体" w:hAnsi="宋体" w:cs="仿宋_GB2312"/>
          <w:color w:val="auto"/>
          <w:sz w:val="24"/>
          <w:szCs w:val="24"/>
          <w:highlight w:val="none"/>
        </w:rPr>
        <w:t xml:space="preserve">道杂粮粥+1道饮品+2道蛋品+5道粥菜+3道中点+1道西点及早面和馄饨）；午餐套餐（</w:t>
      </w:r>
      <w:r>
        <w:rPr>
          <w:rFonts w:ascii="宋体" w:hAnsi="宋体" w:cs="仿宋_GB2312"/>
          <w:color w:val="auto"/>
          <w:sz w:val="24"/>
          <w:szCs w:val="24"/>
          <w:highlight w:val="none"/>
        </w:rPr>
        <w:t xml:space="preserve">2</w:t>
      </w:r>
      <w:r>
        <w:rPr>
          <w:rFonts w:hint="eastAsia" w:ascii="宋体" w:hAnsi="宋体" w:cs="仿宋_GB2312"/>
          <w:color w:val="auto"/>
          <w:sz w:val="24"/>
          <w:szCs w:val="24"/>
          <w:highlight w:val="none"/>
        </w:rPr>
        <w:t xml:space="preserve">大荤、2</w:t>
      </w:r>
      <w:r>
        <w:rPr>
          <w:rFonts w:ascii="宋体" w:hAnsi="宋体" w:cs="仿宋_GB2312"/>
          <w:color w:val="auto"/>
          <w:sz w:val="24"/>
          <w:szCs w:val="24"/>
          <w:highlight w:val="none"/>
        </w:rPr>
        <w:t xml:space="preserve">小荤、2蔬菜、1例汤、1米饭、</w:t>
      </w:r>
      <w:r>
        <w:rPr>
          <w:rFonts w:hint="eastAsia" w:ascii="宋体" w:hAnsi="宋体" w:cs="仿宋_GB2312"/>
          <w:color w:val="auto"/>
          <w:sz w:val="24"/>
          <w:szCs w:val="24"/>
          <w:highlight w:val="none"/>
        </w:rPr>
        <w:t xml:space="preserve">1杂粮、</w:t>
      </w:r>
      <w:r>
        <w:rPr>
          <w:rFonts w:ascii="宋体" w:hAnsi="宋体" w:cs="仿宋_GB2312"/>
          <w:color w:val="auto"/>
          <w:sz w:val="24"/>
          <w:szCs w:val="24"/>
          <w:highlight w:val="none"/>
        </w:rPr>
        <w:t xml:space="preserve">1</w:t>
      </w:r>
      <w:r>
        <w:rPr>
          <w:rFonts w:hint="eastAsia" w:ascii="宋体" w:hAnsi="宋体" w:cs="仿宋_GB2312"/>
          <w:color w:val="auto"/>
          <w:sz w:val="24"/>
          <w:szCs w:val="24"/>
          <w:highlight w:val="none"/>
        </w:rPr>
        <w:t xml:space="preserve">酸奶或水果</w:t>
      </w:r>
      <w:r>
        <w:rPr>
          <w:rFonts w:ascii="宋体" w:hAnsi="宋体" w:cs="仿宋_GB2312"/>
          <w:color w:val="auto"/>
          <w:sz w:val="24"/>
          <w:szCs w:val="24"/>
          <w:highlight w:val="none"/>
        </w:rPr>
        <w:t xml:space="preserve">）</w:t>
      </w:r>
      <w:r>
        <w:rPr>
          <w:rFonts w:hint="eastAsia" w:ascii="宋体" w:hAnsi="宋体" w:cs="仿宋_GB2312"/>
          <w:color w:val="auto"/>
          <w:sz w:val="24"/>
          <w:szCs w:val="24"/>
          <w:highlight w:val="none"/>
        </w:rPr>
        <w:t xml:space="preserve">；午餐特色餐（以中西式风味为主的特色料理，包括面档、馄饨、饺子、骨头粉丝煲、酸辣粉等特色餐）。</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（5）每周提供一次大特色餐，如馄饨、水饺、面条、菜饭等。每日提供一次小特色餐，如炒饭、粥、甜汤等。传统节日需配合完成</w:t>
      </w:r>
      <w:r>
        <w:rPr>
          <w:rFonts w:hint="eastAsia"/>
          <w:color w:val="auto"/>
          <w:highlight w:val="none"/>
        </w:rPr>
        <w:t xml:space="preserve">节日蛋</w:t>
      </w:r>
      <w:r>
        <w:rPr>
          <w:rFonts w:hint="eastAsia" w:ascii="宋体" w:hAnsi="宋体" w:cs="仿宋_GB2312"/>
          <w:bCs/>
          <w:color w:val="auto"/>
          <w:sz w:val="24"/>
          <w:szCs w:val="24"/>
          <w:highlight w:val="none"/>
        </w:rPr>
        <w:t xml:space="preserve">糕、点心的制作供应。如遇夏季高温，按需供应消暑饮食，如绿豆汤等。</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（6）做好文华路后勤餐饮服务，包括但不限于特色餐、搭伙单位部分打包服务、病号餐、点心外卖等品种图片拍摄、系统上新、制作售卖等。</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（7）美食周、节日活动等特色餐饮必须有方案，提前做好电子屏、现场氛围营造、现场布置、各类提示牌等宣传工作。</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（8）构建双方预防机制，建立动态完善安全风险等级管控和隐患排查治理双重预防机制，在显著位置张贴风险辨识及管控“四色图”告知点位风险和管控措施。</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（三）采购方的责任与义务：</w:t>
      </w:r>
      <w:r/>
    </w:p>
    <w:p>
      <w:pPr>
        <w:pStyle w:val="740"/>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1.采购方提供食物原材料、餐厅及厨房硬件设备、餐具、厨具、炊具、餐桌椅、排风设备、排污设备、洗碗设备、能源（水、电、燃气）。</w:t>
      </w:r>
      <w:r/>
    </w:p>
    <w:p>
      <w:pPr>
        <w:pStyle w:val="740"/>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2.采购人将现有工作场所设施设备，各类物品列出清单，待中标单位进驻时，由采购人、中标单位双方办理交接手续，确认签字后各执一份。</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3.采购人保证工作所需的水、电、气正常供应，并对中标单位使用的水、电、</w:t>
      </w:r>
      <w:r>
        <w:rPr>
          <w:rFonts w:hint="eastAsia" w:ascii="宋体" w:hAnsi="宋体"/>
          <w:color w:val="auto"/>
          <w:sz w:val="24"/>
          <w:szCs w:val="24"/>
          <w:highlight w:val="none"/>
        </w:rPr>
        <w:t xml:space="preserve">气的进行定额管理和考核。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4.采购人对所供厨杂用品允许每年有低于5%（含5%）的合理损耗，超出部分的损耗由中标单位承担并及时补齐。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5.采购人负责按中标单位开具的采购食料和辅料清单审核后负责定向采购。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对在检查中发现的问题，采购人以书面形式向中标单位下达整改通知；对服务对象投诉，采购人经核实，责令限期整改。如整改不及时、成效不明显的，采购人追究中标单位违约责任，根据情节对中标单位每次处以1000-3000元违约罚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7.如中标单位对食品安全或工作出现较大失误时，采购人</w:t>
      </w:r>
      <w:r>
        <w:rPr>
          <w:rFonts w:hint="eastAsia" w:ascii="宋体" w:hAnsi="宋体"/>
          <w:bCs/>
          <w:color w:val="auto"/>
          <w:sz w:val="24"/>
          <w:szCs w:val="24"/>
          <w:highlight w:val="none"/>
        </w:rPr>
        <w:t xml:space="preserve">有权依照法律程序解除合同，并追究中标单位的违约责任。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8.采购人不承担中标单位员工在合同期内所发生的一切费用，如工资、社会保险费、福利费、服装费、体检费、培训费、工伤、生病住院、意外伤(亡）害等任何费用。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9.采购人有权对中标单位每天菜品的份量、质量、品质色味进行监督、验收。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10.采购人提供中标单位员工有偿</w:t>
      </w:r>
      <w:r>
        <w:rPr>
          <w:rFonts w:hint="eastAsia" w:ascii="宋体" w:hAnsi="宋体"/>
          <w:color w:val="auto"/>
          <w:sz w:val="24"/>
          <w:szCs w:val="24"/>
          <w:highlight w:val="none"/>
          <w:lang w:val="en-US" w:eastAsia="zh-CN"/>
        </w:rPr>
        <w:t xml:space="preserve">中餐</w:t>
      </w:r>
      <w:r>
        <w:rPr>
          <w:rFonts w:hint="eastAsia" w:ascii="宋体" w:hAnsi="宋体"/>
          <w:color w:val="auto"/>
          <w:sz w:val="24"/>
          <w:szCs w:val="24"/>
          <w:highlight w:val="none"/>
        </w:rPr>
        <w:t xml:space="preserve">用餐，由中标单位</w:t>
      </w:r>
      <w:r>
        <w:rPr>
          <w:rFonts w:ascii="Segoe UI" w:hAnsi="Segoe UI" w:eastAsia="Segoe UI" w:cs="Segoe UI"/>
          <w:i w:val="0"/>
          <w:iCs w:val="0"/>
          <w:caps w:val="0"/>
          <w:color w:val="auto"/>
          <w:spacing w:val="0"/>
          <w:sz w:val="24"/>
          <w:szCs w:val="24"/>
          <w:highlight w:val="none"/>
          <w:shd w:val="clear" w:color="auto" w:fill="ffffff"/>
        </w:rPr>
        <w:t xml:space="preserve">支付费用（有偿）</w:t>
      </w:r>
      <w:r>
        <w:rPr>
          <w:rFonts w:hint="eastAsia" w:ascii="宋体" w:hAnsi="宋体"/>
          <w:color w:val="auto"/>
          <w:sz w:val="24"/>
          <w:szCs w:val="24"/>
          <w:highlight w:val="none"/>
        </w:rPr>
        <w:t xml:space="preserve">。</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（四）中标供应商的责任与义务：</w:t>
      </w:r>
      <w:r/>
    </w:p>
    <w:p>
      <w:pPr>
        <w:ind w:firstLine="480"/>
        <w:spacing w:line="360" w:lineRule="auto"/>
        <w:rPr>
          <w:rFonts w:ascii="宋体" w:hAnsi="宋体" w:cs="仿宋_GB2312"/>
          <w:bCs/>
          <w:color w:val="auto"/>
          <w:sz w:val="24"/>
          <w:szCs w:val="24"/>
          <w:highlight w:val="none"/>
        </w:rPr>
      </w:pPr>
      <w:r>
        <w:rPr>
          <w:rFonts w:ascii="宋体" w:hAnsi="宋体" w:cs="仿宋_GB2312"/>
          <w:bCs/>
          <w:color w:val="auto"/>
          <w:sz w:val="24"/>
          <w:szCs w:val="24"/>
          <w:highlight w:val="none"/>
        </w:rPr>
        <w:t xml:space="preserve">1.</w:t>
      </w:r>
      <w:r>
        <w:rPr>
          <w:rFonts w:hint="eastAsia" w:ascii="宋体" w:hAnsi="宋体" w:cs="仿宋_GB2312"/>
          <w:bCs/>
          <w:color w:val="auto"/>
          <w:sz w:val="24"/>
          <w:szCs w:val="24"/>
          <w:highlight w:val="none"/>
        </w:rPr>
        <w:t xml:space="preserve">采购人在项目评审结束至合同签订、履约期间，有权要求投标人出具投标文件中的相关证明材料原件，予以确认其真实性和有效性，如出现与事实不符等情况，将根据有关规定以“提供虚假材料谋取中标”予以处罚。所属人员政审不合格的，对中标单位处每人次以1000元罚款，并责令辞退。 </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w:t>
      </w:r>
      <w:r>
        <w:rPr>
          <w:rFonts w:ascii="宋体" w:hAnsi="宋体" w:cs="仿宋_GB2312"/>
          <w:bCs/>
          <w:color w:val="auto"/>
          <w:sz w:val="24"/>
          <w:szCs w:val="24"/>
          <w:highlight w:val="none"/>
        </w:rPr>
        <w:t xml:space="preserve">.</w:t>
      </w:r>
      <w:r>
        <w:rPr>
          <w:rFonts w:hint="eastAsia" w:ascii="宋体" w:hAnsi="宋体" w:cs="仿宋_GB2312"/>
          <w:bCs/>
          <w:color w:val="auto"/>
          <w:sz w:val="24"/>
          <w:szCs w:val="24"/>
          <w:highlight w:val="none"/>
        </w:rPr>
        <w:t xml:space="preserve">报价人报价应须符合国家、省、市的相关规定，符合无锡市最低工资标准且必须缴纳社会保险费及公积金。主要包含以下内容：人员的工资、社保及公积金、商业保险、福利待遇以及其他各类管理费用、开票税金等。</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w:t>
      </w:r>
      <w:r>
        <w:rPr>
          <w:rFonts w:ascii="宋体" w:hAnsi="宋体" w:cs="仿宋_GB2312"/>
          <w:bCs/>
          <w:color w:val="auto"/>
          <w:sz w:val="24"/>
          <w:szCs w:val="24"/>
          <w:highlight w:val="none"/>
        </w:rPr>
        <w:t xml:space="preserve">.</w:t>
      </w:r>
      <w:r>
        <w:rPr>
          <w:rFonts w:hint="eastAsia" w:ascii="宋体" w:hAnsi="宋体" w:cs="仿宋_GB2312"/>
          <w:bCs/>
          <w:color w:val="auto"/>
          <w:sz w:val="24"/>
          <w:szCs w:val="24"/>
          <w:highlight w:val="none"/>
        </w:rPr>
        <w:t xml:space="preserve">中标单位应按照相关规定，与所有聘用人员依法签订劳动合同，每年组织安全管理教育、烹饪技能培训、季节性预防事故培训、服务技能培训及消防技能培训分别不少于1次。相关培训每缺少1次，对中标单位处以1000元罚款。未遵守防火安全规定，油污清理不及时，灭火设施配备不齐全、功能不完备，对中标单位每次处以200-1000元罚款。</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4.中标单位负责泔水、废油定点处理，厨房设备维修养护、厨房及餐厅清洁。餐具清洗消毒不合格的，对中标单位每次处以100-500元罚款。</w:t>
      </w:r>
      <w:r/>
    </w:p>
    <w:p>
      <w:pPr>
        <w:pStyle w:val="740"/>
        <w:ind w:left="0" w:firstLine="480"/>
        <w:spacing w:line="360" w:lineRule="auto"/>
        <w:rPr>
          <w:rFonts w:ascii="宋体" w:hAnsi="宋体"/>
          <w:color w:val="auto"/>
          <w:sz w:val="24"/>
          <w:szCs w:val="24"/>
          <w:highlight w:val="none"/>
        </w:rPr>
      </w:pPr>
      <w:r>
        <w:rPr>
          <w:rFonts w:ascii="宋体" w:hAnsi="宋体" w:cs="楷体_GB2312"/>
          <w:bCs/>
          <w:color w:val="auto"/>
          <w:sz w:val="24"/>
          <w:szCs w:val="24"/>
          <w:highlight w:val="none"/>
        </w:rPr>
        <w:t xml:space="preserve">5.</w:t>
      </w:r>
      <w:r>
        <w:rPr>
          <w:rFonts w:hint="eastAsia" w:ascii="宋体" w:hAnsi="宋体"/>
          <w:color w:val="auto"/>
          <w:sz w:val="24"/>
          <w:szCs w:val="24"/>
          <w:highlight w:val="none"/>
        </w:rPr>
        <w:t xml:space="preserve">中标供应商负责食品原材料搬运，配合采购方验收、运输等工作。</w:t>
      </w:r>
      <w:r/>
    </w:p>
    <w:p>
      <w:pPr>
        <w:ind w:firstLine="480"/>
        <w:spacing w:line="360" w:lineRule="auto"/>
        <w:rPr>
          <w:rFonts w:ascii="宋体" w:hAnsi="宋体" w:cs="仿宋_GB2312"/>
          <w:color w:val="auto"/>
          <w:sz w:val="24"/>
          <w:szCs w:val="24"/>
          <w:highlight w:val="none"/>
        </w:rPr>
      </w:pPr>
      <w:r>
        <w:rPr>
          <w:rFonts w:hint="eastAsia" w:ascii="宋体" w:hAnsi="宋体"/>
          <w:color w:val="auto"/>
          <w:sz w:val="24"/>
          <w:szCs w:val="24"/>
          <w:highlight w:val="none"/>
        </w:rPr>
        <w:t xml:space="preserve">6.</w:t>
      </w:r>
      <w:r>
        <w:rPr>
          <w:rFonts w:hint="eastAsia" w:ascii="宋体" w:hAnsi="宋体" w:cs="仿宋_GB2312"/>
          <w:color w:val="auto"/>
          <w:sz w:val="24"/>
          <w:szCs w:val="24"/>
          <w:highlight w:val="none"/>
        </w:rPr>
        <w:t xml:space="preserve">投标人需提供针对本项目有效的用工人员身份证、健康证明及从事餐饮服务的相关岗位证书等复印件。确定中标后，中标单位须按采购人要求，提供所有用工人员相关材料给采购人备案，且未经采购人许可，不得更换项目负责人。未经采购人同意，自行更换管理人员，对中标单位每次处以1000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7.中标单位要严格履行投标文件的承诺和与采购人签订的餐饮服务合同的约定，如发现餐饮服务达不到规定要求，中标单位服务水平下降，投诉多等现象或服务中发生重大失误的，采购人有权依照法律程序解除合同，并追究中标单位的违约责任。工作人员服务态度不热情、处理服务对象反映问题不及时、与服务对象发生争执、被服务对象投诉查证属实、接受监管考核态度不端正或资产管理不科学，对中标单位每次处以100-500元罚款。服务的满意度不得低于90％，否则对中标单位每次处以2000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8.中标单位应</w:t>
      </w:r>
      <w:r>
        <w:rPr>
          <w:rFonts w:hint="eastAsia" w:ascii="宋体" w:hAnsi="宋体" w:cs="仿宋_GB2312"/>
          <w:color w:val="auto"/>
          <w:sz w:val="24"/>
          <w:szCs w:val="24"/>
          <w:highlight w:val="none"/>
        </w:rPr>
        <w:t xml:space="preserve">控制所属从业人员的留退率（年人员流动率10%～15%），未经采购人同意，不得自行更换管理人员（退休除外）。人员须定岗定位，空缺岗位人员须在一个月内补齐。一个月内未补齐的，对中标单位每人次处以2000元罚款；两个月内未补齐的，对中标单位每人次处以5000元罚款；三个月内未补齐的，对中标单位每人次处以10000元罚款。采购人在应急突发事件的情况下，有直接管理、设置和调动中标单位岗位的权力并有权要求中标单位及时更换不服从管理、违纪、不称职或其他原因不适合继续管理服务的人员。未按要求配备人员的，按考核相关规定执行。</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9.中标单位应按月对餐饮服务人员进行考核，以确保服务质量。规章制度和考核机制不完备，对中标单位每次处以100-500元罚款。采购人定期或不定期对中标单位管理服务人员进行满意度调查和业务水平测试，并作为考核参考。若有违反职业道德、工作职责或其他违法违纪行为的，采购人将对中标单位严格考核，并与服务外包支付费用挂勾。如招标单位接到关于餐饮方面投诉，中标单位必须立即进行整改，如造成重大影响或经济损失的，采购人有权依照法律程序解除合同，并追究中标单位的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10.严格执行《食品安全法》的各项规定，所有现场配备人员必须持健康证上岗，每年不少于1次健康体检，健康证过期，对中标单位每人次处以100-500元罚款。严格执行清洁消毒规定，严禁出售变质、变味的饭菜。</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11.所有员工进入岗位前必须穿戴统一工作服，使用一次性卫生手套、口罩，所有人员在工作时间内必须穿防滑鞋。工作时不得会客、吸烟、吃食品、大声喧哗和聊天。工作人员未按规定统一着装、未在指定场所吸烟或未按要求落实个人卫生，对中标单位每人次处以100-500元罚款。所有人员不得自带任何食物进出工作区域，无关人员不得进入工作区域。</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12.严格遵守采购人的用餐时间，保证一日两餐按时正点开餐，在开餐前15分钟确保所有饭菜品全部摆放到位，开餐前5分钟所有服务人员站立到指定岗位等待开餐。未按要求做好餐前准备工作，对中标单位每次处以100-500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13.用餐期间厨房保证食品菜肴不断档，且温度符合要求，就餐人员离开后及时擦拭干净餐桌以备第二餐次人员使用，用餐时段结束后彻底清洁用餐区域，余留食品按规定处理。菜肴提供不及时、每断档超过3分钟，对中标单位每次处以100-500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14.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单位每次处以100-500元罚款。</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配合采购人不定期邀请第三方对中标单位的餐具、菜肴进行检测。出现食品检测问题未造成严重影响的，采购人对中标单位每次处以10000元罚款；出现食品检测问题造成一定后果和影响的，采购人对中标单位每次处以30000元罚款，并约谈外包公司；出现食品检测问题造成严重后果和影响的，视情解除合同</w:t>
      </w:r>
      <w:r>
        <w:rPr>
          <w:rFonts w:hint="eastAsia" w:ascii="宋体" w:hAnsi="宋体"/>
          <w:bCs/>
          <w:color w:val="auto"/>
          <w:sz w:val="24"/>
          <w:szCs w:val="24"/>
          <w:highlight w:val="none"/>
        </w:rPr>
        <w:t xml:space="preserve">并追究中标单位的违约责任。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16.中标单位对采购人采购的食品原材料按食品验收程序规范操作，并严格落实食材验收制度。对符合要求的原材料，中标单位签收，对不符合要求的原材料，中标单位可拒收，并向采购人出具书面说明。</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17.中标单位未经采购人职能部门同意，不得在厨房内进行食品外加工，一经发现将作违约处理，对中标单位每次处以100-1000元罚款。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18.中标单位必须健全餐厅逐日消耗制度、食品留样制度、索证登记制度，并积极协助配合采购人搞好成本核算和膳食管理。餐厅逐日消耗制度、食品留样制度、索证登记制度落实不到位的，对中标单位每次处以100-10000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19.在服务保障过程中，因中标单位管理、工艺流程不到位，引起病源性传播或食物中毒，—切责任由中标单位负责，并承担相应的法律和经济责任。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20.定期组织服务问卷调查，及时收集情况反馈采购人，及时抓好整改。</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21.厉行节约反对浪费。根据用餐实际情况，调整大锅小炒，重视做好边角料加工制作及根系制作小菜工作，定期推出新品。</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22.中标单位要教育所属员工要以“餐厅”为家，爱护餐具厨杂及物品，尤其是不能有监守自盗及其它违纪犯法行为发生，否则，采购人依法纪追究其责任。发现监守自盗，造成财物损失的，按市场价10倍罚款并责令中标单位解除其合同。</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（五）人员素质要求</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1.项目经理（</w:t>
      </w:r>
      <w:r>
        <w:rPr>
          <w:rFonts w:hint="eastAsia" w:ascii="宋体" w:hAnsi="宋体" w:cs="仿宋_GB2312"/>
          <w:color w:val="auto"/>
          <w:sz w:val="24"/>
          <w:szCs w:val="24"/>
          <w:highlight w:val="none"/>
        </w:rPr>
        <w:t xml:space="preserve">最低人员</w:t>
      </w:r>
      <w:r>
        <w:rPr>
          <w:rFonts w:hint="eastAsia" w:ascii="宋体" w:hAnsi="宋体" w:cs="仿宋_GB2312"/>
          <w:bCs/>
          <w:color w:val="auto"/>
          <w:sz w:val="24"/>
          <w:szCs w:val="24"/>
          <w:highlight w:val="none"/>
        </w:rPr>
        <w:t xml:space="preserve">配置1人）</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相貌端正，身体健康。5年以上团队管理经验优先，标准普通话。较强的责任感和团队协作精神，人际沟通能力强，能承受工作压力和服从意识。具有制作现场管理的各类报表、数据分析和总结报告的能力，有良好的计算机操作水平。热爱餐饮行业，能吃苦耐劳，听从指挥。具有有效期内健康证。</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2.厨师长（</w:t>
      </w:r>
      <w:r>
        <w:rPr>
          <w:rFonts w:hint="eastAsia" w:ascii="宋体" w:hAnsi="宋体" w:cs="仿宋_GB2312"/>
          <w:color w:val="auto"/>
          <w:sz w:val="24"/>
          <w:szCs w:val="24"/>
          <w:highlight w:val="none"/>
        </w:rPr>
        <w:t xml:space="preserve">最低人员</w:t>
      </w:r>
      <w:r>
        <w:rPr>
          <w:rFonts w:hint="eastAsia" w:ascii="宋体" w:hAnsi="宋体" w:cs="仿宋_GB2312"/>
          <w:bCs/>
          <w:color w:val="auto"/>
          <w:sz w:val="24"/>
          <w:szCs w:val="24"/>
          <w:highlight w:val="none"/>
        </w:rPr>
        <w:t xml:space="preserve">配置1人）</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男性，50周岁(含50周岁)以内，</w:t>
      </w:r>
      <w:r>
        <w:rPr>
          <w:rFonts w:hint="eastAsia" w:ascii="宋体" w:hAnsi="宋体"/>
          <w:color w:val="auto"/>
          <w:sz w:val="24"/>
          <w:szCs w:val="24"/>
          <w:highlight w:val="none"/>
        </w:rPr>
        <w:t xml:space="preserve">相貌端正，身体健康。</w:t>
      </w:r>
      <w:r>
        <w:rPr>
          <w:rFonts w:hint="eastAsia" w:ascii="宋体" w:hAnsi="宋体" w:cs="仿宋_GB2312"/>
          <w:bCs/>
          <w:color w:val="auto"/>
          <w:sz w:val="24"/>
          <w:szCs w:val="24"/>
          <w:highlight w:val="none"/>
        </w:rPr>
        <w:t xml:space="preserve">具有行政主管部门颁发的中式烹调师二级（含）及以上证书，熟悉3个（含）以上菜系，有3年（含）以上厨师长工作经验，熟悉食堂管理，能够熟练使用计算机，具有有效期内健康证。</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3.煤炉厨师（</w:t>
      </w:r>
      <w:r>
        <w:rPr>
          <w:rFonts w:hint="eastAsia" w:ascii="宋体" w:hAnsi="宋体" w:cs="仿宋_GB2312"/>
          <w:color w:val="auto"/>
          <w:sz w:val="24"/>
          <w:szCs w:val="24"/>
          <w:highlight w:val="none"/>
        </w:rPr>
        <w:t xml:space="preserve">最低人员</w:t>
      </w:r>
      <w:r>
        <w:rPr>
          <w:rFonts w:hint="eastAsia" w:ascii="宋体" w:hAnsi="宋体" w:cs="仿宋_GB2312"/>
          <w:bCs/>
          <w:color w:val="auto"/>
          <w:sz w:val="24"/>
          <w:szCs w:val="24"/>
          <w:highlight w:val="none"/>
        </w:rPr>
        <w:t xml:space="preserve">配置4人）</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男性，45周岁(含45周岁)以内，具有行政主管部门颁发的中式烹调师资格证书，有2年（含）以上餐饮工作经验，能够独立烹制各类菜品，具有有效期内健康证。</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4.点心厨师（最低人员配置2人）</w:t>
      </w:r>
      <w:r/>
    </w:p>
    <w:p>
      <w:pPr>
        <w:ind w:firstLine="480"/>
        <w:spacing w:line="440" w:lineRule="exact"/>
        <w:rPr>
          <w:rFonts w:ascii="宋体" w:hAnsi="宋体"/>
          <w:color w:val="auto"/>
          <w:sz w:val="24"/>
          <w:szCs w:val="24"/>
          <w:highlight w:val="none"/>
        </w:rPr>
      </w:pPr>
      <w:r>
        <w:rPr>
          <w:rFonts w:hint="eastAsia" w:ascii="宋体" w:hAnsi="宋体" w:cs="仿宋_GB2312"/>
          <w:color w:val="auto"/>
          <w:sz w:val="24"/>
          <w:szCs w:val="24"/>
          <w:highlight w:val="none"/>
        </w:rPr>
        <w:t xml:space="preserve">年龄在45周岁(含45周岁)以内，有5年（含）以上餐饮从业经验，能够独立制作各式中式点心，具有有效期内健康证。</w:t>
      </w:r>
      <w:r>
        <w:rPr>
          <w:rFonts w:hint="eastAsia" w:ascii="宋体" w:hAnsi="宋体"/>
          <w:color w:val="auto"/>
          <w:sz w:val="24"/>
          <w:szCs w:val="24"/>
          <w:highlight w:val="none"/>
        </w:rPr>
        <w:t xml:space="preserve">具有食品卫生学、营养学等相关知识。</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5.配菜、服务员（最低人员配置为10人）</w:t>
      </w:r>
      <w:r/>
    </w:p>
    <w:p>
      <w:pPr>
        <w:ind w:firstLine="480"/>
        <w:spacing w:line="360" w:lineRule="auto"/>
        <w:rPr>
          <w:rFonts w:ascii="宋体" w:hAnsi="宋体" w:cs="仿宋_GB2312"/>
          <w:color w:val="auto"/>
          <w:sz w:val="24"/>
          <w:szCs w:val="24"/>
          <w:highlight w:val="none"/>
        </w:rPr>
      </w:pPr>
      <w:r>
        <w:rPr>
          <w:rFonts w:hint="eastAsia" w:ascii="宋体" w:hAnsi="宋体" w:cs="仿宋_GB2312"/>
          <w:bCs/>
          <w:color w:val="auto"/>
          <w:sz w:val="24"/>
          <w:szCs w:val="24"/>
          <w:highlight w:val="none"/>
        </w:rPr>
        <w:t xml:space="preserve">50周岁(含50周岁)以内，有2年（含）以上工作经验</w:t>
      </w:r>
      <w:r>
        <w:rPr>
          <w:rFonts w:hint="eastAsia" w:ascii="宋体" w:hAnsi="宋体" w:cs="仿宋_GB2312"/>
          <w:color w:val="auto"/>
          <w:sz w:val="24"/>
          <w:szCs w:val="24"/>
          <w:highlight w:val="none"/>
        </w:rPr>
        <w:t xml:space="preserve">，具有有效期内健康证。</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6.餐饮采购员（最低人员配置为1人）</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45周岁(含45周岁)以内，有2年（含）以上餐饮采购和财务记账经验，能熟练操作电脑，遵纪守法，无前科劣迹，善于沟通，主动性及执行力较好，具有有效期内健康证。</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（六）各岗位职责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1.厨房操作间人员岗位职责：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（1）负责原料保管及验货工作。</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（2）严格按照制定的菜谱质量要求切配，把好质量卫生关，腐烂变质的原料不加工，荤、素、成品与半成品原料分开切配，避免交叉污染，杜绝食物中毒。使用机械及切、剁、砍、绞时应注意安全操作。</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（3）摘、洗菜要严格按照程序操作，确保蔬菜洁净卫生。 </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（4）及时按规格烹制不同风味的菜肴，做到出品质量稳定，风味纯正，前后有序；</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（5）合理调制菜肴的调味汁，确保口味统一，备齐各类餐具，准备及时的做好开餐前的准备工作； </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（6）节约能源，合理使用调料，降低成本，减少浪费，保持个人工作岗位及包干区的卫生整洁，保养炉灶，及时清理烟罩系统，发现问题及时报请维修；</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（7）在保证肉菜等煮熟的前提下，尽量做到“色、香、味”俱全；</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（8）加工食品必须生、熟分开，熟食品必须盛放在专用容器内，保证不出售变质肉菜，严防食物中毒。</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2.点心间人员岗位职责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（1）制订点心制作规格标准，报厨师长审批后执行，不断推出新品种，提高点心的制作质量，出品。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（2）安排原料的审领，加工掌握客情，做好开餐前后的准备和收尾工作。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（3）按标准和不同风味点心的规格质量要求，加工制作各类点心，做到及时出品有序质量精细可靠，有效的控制成本核算。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（4）本岗位卫生和包区卫生，做好点心间收尾工作。</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3.洗碗间岗位职责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（1）负责餐厅各类餐具清洗和消毒储存工作； </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（2）随时做好洗碗间清洁卫生工作，保证洗碗间物品摆放标准，卫生干净整洁；</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（3）严格按照市场监督管理局卫生要求及餐具清洁要求操作，保证餐具清洗及时、干净，确保安全使用。 </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（4）做好个人卫生，符合员工仪容仪表规定。</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（5）在工作时要注意节约用水、用电和合理使用清洁用品、用具，杜绝浪费现象；</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（6）清洗餐具时要轻拿轻放，爱护公司物品，降低餐具损耗；</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4.餐厅工作人员岗位职责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（1）按工作程序和标准做好开餐前的各项准备工作，备用调料要充足，摆放整洁美观；</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（2）按照标准要求做好每日各项清洁工作；</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（3）开餐时随时巡视检查各处清洁状况并及时整理干净，随时检查调料使用情况及时补货；</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（4）及时帮助用餐人员解决就餐过程中的各类问题，必要时将用餐人员的问题和投诉及时反馈给项目经理，寻求解决办法；</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（5）当班结束认真做好收尾工作。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5.餐线人员岗位职责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（1）负责售饭、售菜工作，出售饭菜只可以刷卡或收取餐券，严禁收取现金；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（2）对待用餐人员要做到积极主动、态度和蔼、文明服务，但必须严格按照菜单价格，严禁出现人情饭菜；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（3）负责餐线售卖台区域餐具整齐摆放及卫生工作清洁工作。</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（七）对中标方的监管考核要求及考评标准</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1.考核主体为采购方考核小组；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2.中标单位保证员工政审合格率达到100%。中标单位在招录员工时，必须对员工进行政审，保证员工政治思想素质过硬；</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3.中标单位要保证员工到岗率达到100%。中标单位必须按照招标文件规定人数，安排人员到岗。缺岗1人，每日扣除相应服务费，直到人员配齐到岗为止。</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4.中标单位对新上岗的员工必须抓好员工日常培训，包括职业道德、礼仪礼貌、工作纪律、岗位职责等，并有培训记录；</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5.中标单位必须有强有力的管理团队、有健全的规章制度和考核机制；</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6.中标单位要保持队伍相对稳定，每月员工流动率不高于10%。造成临时缺岗的，中标单位应在一个月内补充到位；</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7.中标单位要严格内部管理。如有下列情形，采购方有权按法律程序终止其合同，并追究相关责任；如涉嫌违法，则由司法机关追究其法律责任：</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（1）因管理不善造成员工负重伤和死亡的，或发生重大食品安全事故的；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（2）因服务人员被投诉举报，造成恶劣影响并经查证属实的；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（3）因服务人员工作中违反职业道德，发生监守自盗的；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（4）受到相关部门通报批评的、被媒体曝光查实的。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8.中标单位要加强厨房设施设备的使用管理。要爱惜采购方提供的设施设备，如发生人为损坏，则由中标单位按价赔偿。</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9.对考核中发现逃避考核评估或存在严重违法违纪等行为的、限期整改且整改后不合条件的，将被严肃查处。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（八）其他要求</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1.投标单位具有健全的组织架构、交纳社保的员工人数能满足本次服务的需求；</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2.具有良好的社会信誉，管理有序，业绩优良，在以往餐饮服务承包中无任何经营违规，无任何食品卫生安全事故和消防安全、劳务纠纷等不良记录；</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有一支精干、高效、专业、敬业、健康有品牌的餐饮服务团队，有能力为用餐人员提供安全、优质、高效、满意的餐饮服务。中标单位内设机构必须齐全，有相应的人事、财务、销售、业务管理体系,注重企业文化，中标单位主要管理人员需有三年以上餐饮行业管理经验；</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4.具有科学、合理、规范、可操作的、完善的管理体系和管理制度；</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5.投标单位各级管理人员要有高度的绿色发展理念，紧跟时代发展步伐。</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无锡市机关管理局外包单位月度考核表</w:t>
      </w:r>
      <w:r/>
    </w:p>
    <w:tbl>
      <w:tblPr>
        <w:tblStyle w:val="66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691"/>
        <w:gridCol w:w="527"/>
        <w:gridCol w:w="549"/>
        <w:gridCol w:w="736"/>
        <w:gridCol w:w="5586"/>
      </w:tblGrid>
      <w:tr>
        <w:trPr>
          <w:trHeight w:val="700"/>
        </w:trPr>
        <w:tc>
          <w:tcPr>
            <w:tcMar>
              <w:left w:w="108" w:type="dxa"/>
              <w:top w:w="0" w:type="dxa"/>
              <w:right w:w="108" w:type="dxa"/>
              <w:bottom w:w="0" w:type="dxa"/>
            </w:tcMar>
            <w:tcW w:w="488"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序号</w:t>
            </w:r>
            <w:r/>
          </w:p>
        </w:tc>
        <w:tc>
          <w:tcPr>
            <w:tcMar>
              <w:left w:w="108" w:type="dxa"/>
              <w:top w:w="0" w:type="dxa"/>
              <w:right w:w="108" w:type="dxa"/>
              <w:bottom w:w="0" w:type="dxa"/>
            </w:tcMar>
            <w:tcW w:w="691"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考核内容</w:t>
            </w:r>
            <w:r/>
          </w:p>
        </w:tc>
        <w:tc>
          <w:tcPr>
            <w:tcMar>
              <w:left w:w="108" w:type="dxa"/>
              <w:top w:w="0" w:type="dxa"/>
              <w:right w:w="108" w:type="dxa"/>
              <w:bottom w:w="0" w:type="dxa"/>
            </w:tcMar>
            <w:tcW w:w="527"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总分值</w:t>
            </w:r>
            <w:r/>
          </w:p>
        </w:tc>
        <w:tc>
          <w:tcPr>
            <w:tcMar>
              <w:left w:w="108" w:type="dxa"/>
              <w:top w:w="0" w:type="dxa"/>
              <w:right w:w="108" w:type="dxa"/>
              <w:bottom w:w="0" w:type="dxa"/>
            </w:tcMar>
            <w:tcW w:w="549"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扣分值</w:t>
            </w:r>
            <w:r/>
          </w:p>
        </w:tc>
        <w:tc>
          <w:tcPr>
            <w:tcMar>
              <w:left w:w="108" w:type="dxa"/>
              <w:top w:w="0" w:type="dxa"/>
              <w:right w:w="108" w:type="dxa"/>
              <w:bottom w:w="0" w:type="dxa"/>
            </w:tcMar>
            <w:tcW w:w="73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扣分事由</w:t>
            </w:r>
            <w:r/>
          </w:p>
        </w:tc>
        <w:tc>
          <w:tcPr>
            <w:tcMar>
              <w:left w:w="108" w:type="dxa"/>
              <w:top w:w="0" w:type="dxa"/>
              <w:right w:w="108" w:type="dxa"/>
              <w:bottom w:w="0" w:type="dxa"/>
            </w:tcMar>
            <w:tcW w:w="558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考核细则</w:t>
            </w:r>
            <w:r/>
          </w:p>
        </w:tc>
      </w:tr>
      <w:tr>
        <w:trPr>
          <w:trHeight w:val="90"/>
        </w:trPr>
        <w:tc>
          <w:tcPr>
            <w:tcMar>
              <w:left w:w="108" w:type="dxa"/>
              <w:top w:w="0" w:type="dxa"/>
              <w:right w:w="108" w:type="dxa"/>
              <w:bottom w:w="0" w:type="dxa"/>
            </w:tcMar>
            <w:tcW w:w="488"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w:t>
            </w:r>
            <w:r/>
          </w:p>
        </w:tc>
        <w:tc>
          <w:tcPr>
            <w:tcMar>
              <w:left w:w="108" w:type="dxa"/>
              <w:top w:w="0" w:type="dxa"/>
              <w:right w:w="108" w:type="dxa"/>
              <w:bottom w:w="0" w:type="dxa"/>
            </w:tcMar>
            <w:tcW w:w="691"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组织管理</w:t>
            </w:r>
            <w:r/>
          </w:p>
        </w:tc>
        <w:tc>
          <w:tcPr>
            <w:tcMar>
              <w:left w:w="108" w:type="dxa"/>
              <w:top w:w="0" w:type="dxa"/>
              <w:right w:w="108" w:type="dxa"/>
              <w:bottom w:w="0" w:type="dxa"/>
            </w:tcMar>
            <w:tcW w:w="527"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15分</w:t>
            </w:r>
            <w:r/>
          </w:p>
        </w:tc>
        <w:tc>
          <w:tcPr>
            <w:tcMar>
              <w:left w:w="108" w:type="dxa"/>
              <w:top w:w="0" w:type="dxa"/>
              <w:right w:w="108" w:type="dxa"/>
              <w:bottom w:w="0" w:type="dxa"/>
            </w:tcMar>
            <w:tcW w:w="549"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73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558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1.岗位人员按合同要求配齐配全，组织架构、服务方案科学合理；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2.人才梯队建设合理，人员素质、技术等级、相关职称满足岗位需求，员工持证上岗；</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3.岗位分工及工作职责清晰，内部管理严格规范；</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4.员工培训计划、月度工作计划及措施详细，档案资料、工作台账完备，各类登（统）表填写规范齐全；</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5.落实员工考勤制度；</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6.员工上班期间统一工装挂牌上岗，仪容仪表端正，服务态度热情周到，服务礼貌使用文明用语；</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7.办公室、值班室、设备房、工具间按规范要求设置。</w:t>
            </w:r>
            <w:r/>
          </w:p>
        </w:tc>
      </w:tr>
      <w:tr>
        <w:trPr>
          <w:trHeight w:val="1722"/>
        </w:trPr>
        <w:tc>
          <w:tcPr>
            <w:tcMar>
              <w:left w:w="108" w:type="dxa"/>
              <w:top w:w="0" w:type="dxa"/>
              <w:right w:w="108" w:type="dxa"/>
              <w:bottom w:w="0" w:type="dxa"/>
            </w:tcMar>
            <w:tcW w:w="488"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w:t>
            </w:r>
            <w:r/>
          </w:p>
        </w:tc>
        <w:tc>
          <w:tcPr>
            <w:tcMar>
              <w:left w:w="108" w:type="dxa"/>
              <w:top w:w="0" w:type="dxa"/>
              <w:right w:w="108" w:type="dxa"/>
              <w:bottom w:w="0" w:type="dxa"/>
            </w:tcMar>
            <w:tcW w:w="691"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制度建设</w:t>
            </w:r>
            <w:r/>
          </w:p>
        </w:tc>
        <w:tc>
          <w:tcPr>
            <w:tcMar>
              <w:left w:w="108" w:type="dxa"/>
              <w:top w:w="0" w:type="dxa"/>
              <w:right w:w="108" w:type="dxa"/>
              <w:bottom w:w="0" w:type="dxa"/>
            </w:tcMar>
            <w:tcW w:w="527"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10分</w:t>
            </w:r>
            <w:r/>
          </w:p>
        </w:tc>
        <w:tc>
          <w:tcPr>
            <w:tcMar>
              <w:left w:w="108" w:type="dxa"/>
              <w:top w:w="0" w:type="dxa"/>
              <w:right w:w="108" w:type="dxa"/>
              <w:bottom w:w="0" w:type="dxa"/>
            </w:tcMar>
            <w:tcW w:w="549"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73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558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1.管理制度、岗位工作职责、工作流程、服务承诺、保密守则等按规定上墙公示；</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2.建立突发事件处置工作预案、极端天气应急预案；</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3.执行晨会、每周工作例会、每月质量分析会、安全日报制度；</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4.有效执行各类值班及请示报告制度；</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5.建立健全员工绩效考核奖惩机制。</w:t>
            </w:r>
            <w:r/>
          </w:p>
        </w:tc>
      </w:tr>
      <w:tr>
        <w:trPr>
          <w:trHeight w:val="3175"/>
        </w:trPr>
        <w:tc>
          <w:tcPr>
            <w:tcMar>
              <w:left w:w="108" w:type="dxa"/>
              <w:top w:w="0" w:type="dxa"/>
              <w:right w:w="108" w:type="dxa"/>
              <w:bottom w:w="0" w:type="dxa"/>
            </w:tcMar>
            <w:tcW w:w="488"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3</w:t>
            </w:r>
            <w:r/>
          </w:p>
        </w:tc>
        <w:tc>
          <w:tcPr>
            <w:tcMar>
              <w:left w:w="108" w:type="dxa"/>
              <w:top w:w="0" w:type="dxa"/>
              <w:right w:w="108" w:type="dxa"/>
              <w:bottom w:w="0" w:type="dxa"/>
            </w:tcMar>
            <w:tcW w:w="691"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服务质量</w:t>
            </w:r>
            <w:r/>
          </w:p>
        </w:tc>
        <w:tc>
          <w:tcPr>
            <w:tcMar>
              <w:left w:w="108" w:type="dxa"/>
              <w:top w:w="0" w:type="dxa"/>
              <w:right w:w="108" w:type="dxa"/>
              <w:bottom w:w="0" w:type="dxa"/>
            </w:tcMar>
            <w:tcW w:w="527"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50分</w:t>
            </w:r>
            <w:r/>
          </w:p>
        </w:tc>
        <w:tc>
          <w:tcPr>
            <w:tcMar>
              <w:left w:w="108" w:type="dxa"/>
              <w:top w:w="0" w:type="dxa"/>
              <w:right w:w="108" w:type="dxa"/>
              <w:bottom w:w="0" w:type="dxa"/>
            </w:tcMar>
            <w:tcW w:w="549"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Mar>
              <w:left w:w="108" w:type="dxa"/>
              <w:top w:w="0" w:type="dxa"/>
              <w:right w:w="108" w:type="dxa"/>
              <w:bottom w:w="0" w:type="dxa"/>
            </w:tcMar>
            <w:tcW w:w="73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Mar>
              <w:left w:w="108" w:type="dxa"/>
              <w:top w:w="0" w:type="dxa"/>
              <w:right w:w="108" w:type="dxa"/>
              <w:bottom w:w="0" w:type="dxa"/>
            </w:tcMar>
            <w:tcW w:w="558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1.贯彻执行《物业管理条例》《机关后勤服务质量标准和要求》等行业标准；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 履行《项目服务外包合同》及服务承诺所规定的服务范围、工作标准及要求（根据合同内容针对性补充考核条款）；</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3.执行上级指令坚决及时；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4.工作流程畅顺规范，服务规范无偏差，服务跟踪回访对各类投诉意见处理、服务响应时间及时；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5.设备房、操作间作业所用的设备器械及工具专人保管，摆放规范统一；</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6.定期组织员工业务技能、节能教育培训；</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7.作业场所有无“长明灯”“长流水”“无人空调”等现象。</w:t>
            </w:r>
            <w:r/>
          </w:p>
        </w:tc>
      </w:tr>
      <w:tr>
        <w:trPr>
          <w:trHeight w:val="1807"/>
        </w:trPr>
        <w:tc>
          <w:tcPr>
            <w:tcMar>
              <w:left w:w="108" w:type="dxa"/>
              <w:top w:w="0" w:type="dxa"/>
              <w:right w:w="108" w:type="dxa"/>
              <w:bottom w:w="0" w:type="dxa"/>
            </w:tcMar>
            <w:tcW w:w="488"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4</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691"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安全管理</w:t>
            </w:r>
            <w:r/>
          </w:p>
        </w:tc>
        <w:tc>
          <w:tcPr>
            <w:tcMar>
              <w:left w:w="108" w:type="dxa"/>
              <w:top w:w="0" w:type="dxa"/>
              <w:right w:w="108" w:type="dxa"/>
              <w:bottom w:w="0" w:type="dxa"/>
            </w:tcMar>
            <w:tcW w:w="527"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20分</w:t>
            </w:r>
            <w:r/>
          </w:p>
        </w:tc>
        <w:tc>
          <w:tcPr>
            <w:tcMar>
              <w:left w:w="108" w:type="dxa"/>
              <w:top w:w="0" w:type="dxa"/>
              <w:right w:w="108" w:type="dxa"/>
              <w:bottom w:w="0" w:type="dxa"/>
            </w:tcMar>
            <w:tcW w:w="549"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73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 </w:t>
            </w:r>
            <w:r/>
          </w:p>
        </w:tc>
        <w:tc>
          <w:tcPr>
            <w:tcMar>
              <w:left w:w="108" w:type="dxa"/>
              <w:top w:w="0" w:type="dxa"/>
              <w:right w:w="108" w:type="dxa"/>
              <w:bottom w:w="0" w:type="dxa"/>
            </w:tcMar>
            <w:tcW w:w="558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1.项目建立安全管理组织架构，落实岗位安全责任制；</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2.建立健全安全管理制度、突发事件应急处置工作预案；</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3.按计划组织安全教育培训及应急演练；</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4.施工作业落实有效安全防范措施，提醒、警示标识牌规范设置；</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5.建立安全巡检台账，安全隐患问题整改处置及时到位；</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6.不得擅自使用非标设备用具、大功率电气设备，禁止电线私拉乱接。</w:t>
            </w:r>
            <w:r/>
          </w:p>
        </w:tc>
      </w:tr>
      <w:tr>
        <w:trPr>
          <w:trHeight w:val="1525"/>
        </w:trPr>
        <w:tc>
          <w:tcPr>
            <w:tcMar>
              <w:left w:w="108" w:type="dxa"/>
              <w:top w:w="0" w:type="dxa"/>
              <w:right w:w="108" w:type="dxa"/>
              <w:bottom w:w="0" w:type="dxa"/>
            </w:tcMar>
            <w:tcW w:w="488"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w:t>
            </w:r>
            <w:r/>
          </w:p>
        </w:tc>
        <w:tc>
          <w:tcPr>
            <w:tcMar>
              <w:left w:w="108" w:type="dxa"/>
              <w:top w:w="0" w:type="dxa"/>
              <w:right w:w="108" w:type="dxa"/>
              <w:bottom w:w="0" w:type="dxa"/>
            </w:tcMar>
            <w:tcW w:w="691"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廉洁自律</w:t>
            </w:r>
            <w:r/>
          </w:p>
        </w:tc>
        <w:tc>
          <w:tcPr>
            <w:tcMar>
              <w:left w:w="108" w:type="dxa"/>
              <w:top w:w="0" w:type="dxa"/>
              <w:right w:w="108" w:type="dxa"/>
              <w:bottom w:w="0" w:type="dxa"/>
            </w:tcMar>
            <w:tcW w:w="527"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5分</w:t>
            </w:r>
            <w:r/>
          </w:p>
        </w:tc>
        <w:tc>
          <w:tcPr>
            <w:tcMar>
              <w:left w:w="108" w:type="dxa"/>
              <w:top w:w="0" w:type="dxa"/>
              <w:right w:w="108" w:type="dxa"/>
              <w:bottom w:w="0" w:type="dxa"/>
            </w:tcMar>
            <w:tcW w:w="549"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tcMar>
              <w:left w:w="108" w:type="dxa"/>
              <w:top w:w="0" w:type="dxa"/>
              <w:right w:w="108" w:type="dxa"/>
              <w:bottom w:w="0" w:type="dxa"/>
            </w:tcMar>
            <w:tcW w:w="736" w:type="dxa"/>
            <w:vAlign w:val="center"/>
            <w:textDirection w:val="lrTb"/>
            <w:noWrap/>
          </w:tcPr>
          <w:p>
            <w:pP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Mar>
              <w:left w:w="108" w:type="dxa"/>
              <w:top w:w="0" w:type="dxa"/>
              <w:right w:w="108" w:type="dxa"/>
              <w:bottom w:w="0" w:type="dxa"/>
            </w:tcMar>
            <w:tcW w:w="558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1.遵守廉洁从业各项规定，不得向中心工作人员赠送礼金、有价证券、礼券、纪念品、烟酒等其他物品；</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2.不得向</w:t>
            </w:r>
            <w:r>
              <w:rPr>
                <w:rFonts w:hint="eastAsia" w:ascii="宋体" w:hAnsi="宋体" w:cs="宋体"/>
                <w:color w:val="auto"/>
                <w:sz w:val="18"/>
                <w:highlight w:val="none"/>
              </w:rPr>
              <w:t xml:space="preserve">甲方</w:t>
            </w:r>
            <w:r>
              <w:rPr>
                <w:rFonts w:ascii="宋体" w:hAnsi="宋体" w:cs="宋体"/>
                <w:color w:val="auto"/>
                <w:sz w:val="18"/>
                <w:highlight w:val="none"/>
              </w:rPr>
              <w:t xml:space="preserve">工作人员支付业务回扣、佣金或其他好处；</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18"/>
                <w:highlight w:val="none"/>
              </w:rPr>
              <w:t xml:space="preserve">3.不得违规出现向大楼其他合作供应商或施工单位吃、拿、卡、要现象。</w:t>
            </w:r>
            <w:r/>
          </w:p>
        </w:tc>
      </w:tr>
    </w:tbl>
    <w:p>
      <w:pPr>
        <w:ind w:firstLine="482"/>
        <w:jc w:val="center"/>
        <w:spacing w:line="85" w:lineRule="atLeast"/>
        <w:shd w:val="clear" w:color="auto"/>
        <w:tabs>
          <w:tab w:val="left" w:pos="312" w:leader="none"/>
        </w:tabs>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r>
      <w:r/>
    </w:p>
    <w:p>
      <w:pPr>
        <w:ind w:firstLine="480"/>
        <w:spacing w:line="360" w:lineRule="auto"/>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有关说明</w:t>
      </w:r>
      <w:r/>
    </w:p>
    <w:p>
      <w:pPr>
        <w:numPr>
          <w:ilvl w:val="1"/>
          <w:numId w:val="3"/>
        </w:numPr>
        <w:ind w:left="0" w:firstLine="480"/>
        <w:spacing w:line="360" w:lineRule="auto"/>
        <w:shd w:val="clear" w:color="auto"/>
        <w:tabs>
          <w:tab w:val="left" w:pos="945" w:leader="none"/>
        </w:tabs>
        <w:rPr>
          <w:rFonts w:ascii="宋体"/>
          <w:bCs/>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报价时应充分考虑服务期内所有可能影响到报价的因素，包括最低工资标准及社保基数的政策性调整、一旦投标结束最终中标，总价包定，不予调整。</w:t>
      </w:r>
      <w:r/>
    </w:p>
    <w:p>
      <w:pPr>
        <w:numPr>
          <w:ilvl w:val="1"/>
          <w:numId w:val="3"/>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color w:val="auto"/>
          <w:sz w:val="24"/>
          <w:highlight w:val="none"/>
        </w:rPr>
        <w:t xml:space="preserve">员工工资、社保费用、公积金、税金、保险等法定费用为不可让利部分（不可竞争费用），须按规定计算并报出，投标总报价不可低于上述相关费用合计，否则作无效投标处理。</w:t>
      </w:r>
      <w:r/>
    </w:p>
    <w:p>
      <w:pPr>
        <w:numPr>
          <w:ilvl w:val="1"/>
          <w:numId w:val="3"/>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cs="仿宋_GB2312"/>
          <w:color w:val="auto"/>
          <w:sz w:val="24"/>
          <w:highlight w:val="none"/>
        </w:rPr>
        <w:t xml:space="preserve">中标单位应按照相关规定，与所有聘用人员依法签订劳动合同。</w:t>
      </w:r>
      <w:r/>
    </w:p>
    <w:p>
      <w:pPr>
        <w:numPr>
          <w:ilvl w:val="1"/>
          <w:numId w:val="3"/>
        </w:numPr>
        <w:ind w:left="0" w:firstLine="480"/>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color w:val="auto"/>
          <w:sz w:val="24"/>
          <w:highlight w:val="none"/>
        </w:rPr>
      </w:pPr>
      <w:r>
        <w:rPr>
          <w:rFonts w:hint="eastAsia" w:ascii="宋体" w:hAnsi="宋体"/>
          <w:color w:val="auto"/>
          <w:sz w:val="24"/>
          <w:highlight w:val="none"/>
        </w:rPr>
        <w:t xml:space="preserve">开标后，</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自行承担。</w:t>
      </w:r>
      <w:r/>
    </w:p>
    <w:p>
      <w:pPr>
        <w:ind w:firstLine="480"/>
        <w:spacing w:line="360" w:lineRule="auto"/>
        <w:shd w:val="clear" w:color="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
          <w:color w:val="auto"/>
          <w:sz w:val="30"/>
          <w:szCs w:val="30"/>
          <w:highlight w:val="none"/>
        </w:rPr>
        <w:t xml:space="preserve">政府采购政策（包括但不限于下列具体政策要求）</w:t>
      </w:r>
      <w:r/>
    </w:p>
    <w:p>
      <w:pPr>
        <w:numPr>
          <w:ilvl w:val="1"/>
          <w:numId w:val="4"/>
        </w:numPr>
        <w:ind w:left="0" w:firstLine="525"/>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bCs/>
          <w:color w:val="auto"/>
          <w:sz w:val="24"/>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color w:val="auto"/>
          <w:sz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shd w:val="clear" w:color="auto"/>
        <w:tabs>
          <w:tab w:val="left" w:pos="525" w:leader="none"/>
          <w:tab w:val="clear" w:pos="780" w:leader="none"/>
          <w:tab w:val="left" w:pos="945" w:leader="none"/>
        </w:tabs>
        <w:rPr>
          <w:rFonts w:ascii="宋体" w:hAnsi="宋体" w:cs="宋体"/>
          <w:color w:val="auto"/>
          <w:sz w:val="24"/>
          <w:highlight w:val="none"/>
        </w:rPr>
      </w:pPr>
      <w:r>
        <w:rPr>
          <w:rFonts w:hint="eastAsia" w:ascii="宋体"/>
          <w:bCs/>
          <w:color w:val="auto"/>
          <w:sz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合同融资</w:t>
      </w:r>
      <w:r>
        <w:rPr>
          <w:rFonts w:ascii="宋体"/>
          <w:bCs/>
          <w:color w:val="auto"/>
          <w:sz w:val="24"/>
          <w:highlight w:val="none"/>
          <w:lang w:val="en"/>
        </w:rPr>
        <w:t xml:space="preserve">,</w:t>
      </w:r>
      <w:r>
        <w:rPr>
          <w:rFonts w:hint="eastAsia" w:ascii="宋体"/>
          <w:bCs/>
          <w:color w:val="auto"/>
          <w:sz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highlight w:val="none"/>
        </w:rPr>
        <w:t xml:space="preserve">“苏采云”系统</w:t>
      </w:r>
      <w:r>
        <w:rPr>
          <w:rFonts w:hint="eastAsia" w:ascii="宋体"/>
          <w:bCs/>
          <w:color w:val="auto"/>
          <w:sz w:val="24"/>
          <w:highlight w:val="none"/>
        </w:rPr>
        <w:t xml:space="preserve">凭政府采购中标、成交通知书或政府采购合同向采购人提出此合同有融资需求，采购人在</w:t>
      </w:r>
      <w:r>
        <w:rPr>
          <w:rFonts w:hint="eastAsia" w:ascii="宋体" w:hAnsi="宋体"/>
          <w:bCs/>
          <w:color w:val="auto"/>
          <w:sz w:val="24"/>
          <w:highlight w:val="none"/>
        </w:rPr>
        <w:t xml:space="preserve">“苏采云”系统</w:t>
      </w:r>
      <w:r>
        <w:rPr>
          <w:rFonts w:hint="eastAsia" w:ascii="宋体"/>
          <w:bCs/>
          <w:color w:val="auto"/>
          <w:sz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4"/>
        </w:numPr>
        <w:ind w:left="0" w:firstLine="525"/>
        <w:spacing w:line="360" w:lineRule="auto"/>
        <w:shd w:val="clear" w:color="auto"/>
        <w:tabs>
          <w:tab w:val="left" w:pos="525" w:leader="none"/>
          <w:tab w:val="clear" w:pos="780" w:leader="none"/>
          <w:tab w:val="left" w:pos="945" w:leader="none"/>
        </w:tabs>
        <w:rPr>
          <w:rFonts w:ascii="宋体" w:hAnsi="宋体" w:cs="宋体"/>
          <w:color w:val="auto"/>
          <w:sz w:val="24"/>
          <w:highlight w:val="none"/>
        </w:rPr>
      </w:pP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lang w:val="en"/>
        </w:rPr>
        <w:t xml:space="preserve">中标、成交供应商可以根据自身情况，自行决定是否采用电子履约保函形式，具体操作可登陆江苏政府采购网的保险保函模块进行办理。</w:t>
      </w:r>
      <w:r/>
    </w:p>
    <w:p>
      <w:pPr>
        <w:numPr>
          <w:ilvl w:val="1"/>
          <w:numId w:val="4"/>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cs="宋体"/>
          <w:color w:val="auto"/>
          <w:sz w:val="24"/>
          <w:highlight w:val="none"/>
        </w:rPr>
        <w:t xml:space="preserve">本项目中如有涉及到数据库、操作系统、通用服务器、工作站、一体式计算机、便携式计算机、台式计算机等七种软硬件的，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应满足招标文件要求。</w:t>
      </w:r>
      <w:r>
        <w:rPr>
          <w:rFonts w:hint="eastAsia" w:ascii="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bCs/>
          <w:color w:val="auto"/>
          <w:sz w:val="24"/>
          <w:highlight w:val="none"/>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lang w:val="en"/>
        </w:rPr>
      </w:pPr>
      <w:r>
        <w:rPr>
          <w:rFonts w:hint="eastAsia" w:ascii="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shd w:val="clear" w:color="auto"/>
        <w:rPr>
          <w:color w:val="auto"/>
          <w:highlight w:val="none"/>
        </w:rPr>
      </w:pPr>
      <w:r>
        <w:rPr>
          <w:rFonts w:hint="eastAsia" w:ascii="宋体"/>
          <w:bCs/>
          <w:color w:val="auto"/>
          <w:sz w:val="24"/>
          <w:highlight w:val="none"/>
          <w:lang w:val="en"/>
        </w:rPr>
        <w:t xml:space="preserve">采购人原则上应当自收到发票后1</w:t>
      </w:r>
      <w:r>
        <w:rPr>
          <w:rFonts w:ascii="宋体"/>
          <w:bCs/>
          <w:color w:val="auto"/>
          <w:sz w:val="24"/>
          <w:highlight w:val="none"/>
          <w:lang w:val="en"/>
        </w:rPr>
        <w:t xml:space="preserve">5</w:t>
      </w:r>
      <w:r>
        <w:rPr>
          <w:rFonts w:hint="eastAsia" w:ascii="宋体"/>
          <w:bCs/>
          <w:color w:val="auto"/>
          <w:sz w:val="24"/>
          <w:highlight w:val="none"/>
          <w:lang w:val="en"/>
        </w:rPr>
        <w:t xml:space="preserve">个工作日内将资金支付到合同约定的供应商账户。</w:t>
      </w:r>
      <w:r/>
    </w:p>
    <w:p>
      <w:pPr>
        <w:pStyle w:val="658"/>
        <w:shd w:val="clear" w:color="auto"/>
        <w:rPr>
          <w:rFonts w:ascii="宋体" w:hAnsi="宋体" w:eastAsia="宋体" w:cs="宋体"/>
          <w:color w:val="auto"/>
          <w:highlight w:val="none"/>
        </w:rPr>
      </w:pPr>
      <w:r>
        <w:rPr>
          <w:rFonts w:ascii="宋体" w:hAnsi="宋体" w:eastAsia="宋体" w:cs="宋体"/>
          <w:color w:val="auto"/>
          <w:highlight w:val="none"/>
        </w:rPr>
      </w:r>
      <w:r/>
    </w:p>
    <w:p>
      <w:pP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四．合同书（格式）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需方（采购人）：</w:t>
      </w:r>
      <w:r>
        <w:rPr>
          <w:rFonts w:hint="eastAsia" w:ascii="宋体" w:hAnsi="宋体"/>
          <w:color w:val="auto"/>
          <w:sz w:val="24"/>
          <w:highlight w:val="none"/>
          <w:u w:val="singl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供方（中标方）：</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采购政府采购编号：</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采购内容</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中标总金额：（大写）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；（小写）</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bCs/>
          <w:color w:val="auto"/>
          <w:sz w:val="24"/>
          <w:szCs w:val="24"/>
          <w:highlight w:val="none"/>
        </w:rPr>
        <w:t xml:space="preserve">服务</w:t>
      </w:r>
      <w:r>
        <w:rPr>
          <w:rFonts w:hint="eastAsia" w:ascii="宋体" w:hAnsi="宋体"/>
          <w:bCs/>
          <w:color w:val="auto"/>
          <w:sz w:val="24"/>
          <w:szCs w:val="24"/>
          <w:highlight w:val="none"/>
          <w:lang w:val="en-US" w:eastAsia="zh-CN"/>
        </w:rPr>
        <w:t xml:space="preserve">期</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bCs/>
          <w:color w:val="auto"/>
          <w:sz w:val="24"/>
          <w:szCs w:val="24"/>
          <w:highlight w:val="none"/>
        </w:rPr>
        <w:t xml:space="preserve">服务</w:t>
      </w:r>
      <w:r>
        <w:rPr>
          <w:rFonts w:hint="eastAsia" w:ascii="宋体" w:hAnsi="宋体"/>
          <w:bCs/>
          <w:color w:val="auto"/>
          <w:sz w:val="24"/>
          <w:szCs w:val="24"/>
          <w:highlight w:val="none"/>
          <w:lang w:val="en-US" w:eastAsia="zh-CN"/>
        </w:rPr>
        <w:t xml:space="preserve">质量及验收标准</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bCs/>
          <w:color w:val="auto"/>
          <w:sz w:val="24"/>
          <w:szCs w:val="24"/>
          <w:highlight w:val="none"/>
        </w:rPr>
        <w:t xml:space="preserve">服务地点和方式</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bCs/>
          <w:color w:val="auto"/>
          <w:sz w:val="24"/>
          <w:szCs w:val="24"/>
          <w:highlight w:val="none"/>
        </w:rPr>
        <w:t xml:space="preserve">付款方式</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违约责任：</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解决争议的方式：</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其他事项：</w:t>
      </w:r>
      <w:r>
        <w:rPr>
          <w:rFonts w:hint="eastAsia" w:ascii="宋体" w:hAnsi="宋体"/>
          <w:color w:val="auto"/>
          <w:sz w:val="24"/>
          <w:highlight w:val="none"/>
          <w:u w:val="single"/>
        </w:rPr>
        <w:t xml:space="preserve">                                                 </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合同不可分割部分：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采购文件、投标文件、合同条款及中标通知书，供方在报价、评审过程中所作其他有关承诺、声明、书面澄清等均为合同不可分割的部分，与主合同具有同等法律效力。</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合同备案：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合同一式伍份，供需双方各执贰份，采购代理机构一份。</w:t>
      </w:r>
      <w:r/>
    </w:p>
    <w:p>
      <w:pPr>
        <w:numPr>
          <w:ilvl w:val="0"/>
          <w:numId w:val="5"/>
        </w:numPr>
        <w:ind w:left="0" w:firstLine="442"/>
        <w:spacing w:line="360" w:lineRule="auto"/>
        <w:rPr>
          <w:rFonts w:hint="eastAsia" w:ascii="宋体" w:hAnsi="宋体"/>
          <w:color w:val="auto"/>
          <w:sz w:val="24"/>
          <w:highlight w:val="none"/>
        </w:rPr>
      </w:pPr>
      <w:r>
        <w:rPr>
          <w:rFonts w:hint="eastAsia" w:ascii="宋体" w:hAnsi="宋体"/>
          <w:color w:val="auto"/>
          <w:sz w:val="24"/>
          <w:highlight w:val="none"/>
        </w:rPr>
        <w:t xml:space="preserve">合同生效：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本合同由供需双方签字、盖章，并经采购代理机构见证后生效。</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需方（采购人）：      （盖章）      供方（中标方）：         （盖章）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法定（授权）代表人：                 法定（授权）代表人：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年      月       日                    年      月       日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见证方：            （盖章）          供方户名：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见证人：                              供方开户银行：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供方账号：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spacing w:line="360" w:lineRule="auto"/>
        <w:rPr>
          <w:rFonts w:hint="eastAsia" w:ascii="宋体" w:hAnsi="宋体" w:cs="宋体"/>
          <w:color w:val="auto"/>
          <w:sz w:val="24"/>
          <w:highlight w:val="none"/>
          <w:shd w:val="clear" w:color="auto" w:fill="ffffff"/>
        </w:rPr>
        <w:sectPr>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olor w:val="auto"/>
          <w:sz w:val="24"/>
          <w:highlight w:val="none"/>
        </w:rPr>
        <w:t xml:space="preserve">★.备注：供需双方必须以本格式文本，按照合同条款拟订合同。</w:t>
      </w:r>
      <w:r/>
    </w:p>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合同条款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根据采购编</w:t>
      </w:r>
      <w:r>
        <w:rPr>
          <w:rFonts w:hint="eastAsia" w:ascii="宋体" w:hAnsi="宋体" w:cs="宋体"/>
          <w:bCs/>
          <w:color w:val="auto"/>
          <w:sz w:val="24"/>
          <w:szCs w:val="24"/>
          <w:highlight w:val="none"/>
          <w:lang w:val="en-US" w:eastAsia="zh-CN"/>
        </w:rPr>
        <w:t xml:space="preserve">号</w:t>
      </w:r>
      <w:r>
        <w:rPr>
          <w:rFonts w:hint="eastAsia" w:ascii="宋体" w:hAnsi="宋体" w:cs="宋体"/>
          <w:bCs/>
          <w:color w:val="auto"/>
          <w:sz w:val="24"/>
          <w:szCs w:val="24"/>
          <w:highlight w:val="none"/>
        </w:rPr>
        <w:t xml:space="preserve">JSZC-320200-HCCG-G2024-0021采购文件和该文件的中标通知书及供方投标文件，供需双方就此次</w:t>
      </w:r>
      <w:r>
        <w:rPr>
          <w:rFonts w:hint="eastAsia" w:ascii="宋体" w:hAnsi="宋体" w:cs="宋体"/>
          <w:bCs/>
          <w:color w:val="auto"/>
          <w:sz w:val="24"/>
          <w:szCs w:val="24"/>
          <w:highlight w:val="none"/>
          <w:u w:val="single"/>
          <w:lang w:eastAsia="zh-CN"/>
        </w:rPr>
        <w:t xml:space="preserve">文华路199号综合楼餐饮服务项目</w:t>
      </w:r>
      <w:r>
        <w:rPr>
          <w:rFonts w:hint="eastAsia" w:ascii="宋体" w:hAnsi="宋体" w:cs="宋体"/>
          <w:bCs/>
          <w:color w:val="auto"/>
          <w:sz w:val="24"/>
          <w:szCs w:val="24"/>
          <w:highlight w:val="none"/>
        </w:rPr>
        <w:t xml:space="preserve">及相关问题，同意按下列条款规定执行。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（一）承包期限和经营项目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文华路199号综合楼餐饮服务的外包</w:t>
      </w:r>
      <w:r>
        <w:rPr>
          <w:rFonts w:hint="eastAsia" w:ascii="宋体" w:hAnsi="宋体" w:cs="宋体"/>
          <w:color w:val="auto"/>
          <w:sz w:val="24"/>
          <w:highlight w:val="none"/>
        </w:rPr>
        <w:t xml:space="preserve">。</w:t>
      </w:r>
      <w:r>
        <w:rPr>
          <w:rFonts w:hint="eastAsia" w:ascii="宋体" w:hAnsi="宋体" w:cs="仿宋_GB2312"/>
          <w:bCs/>
          <w:color w:val="auto"/>
          <w:sz w:val="24"/>
          <w:szCs w:val="24"/>
          <w:highlight w:val="none"/>
        </w:rPr>
        <w:t xml:space="preserve">开餐天数为全年（节假日除外），供应早餐和中餐，早餐服务约200人用餐、中餐服务约600人用餐，承担传统节日应节保障、特色美食研发及活动等。其他需增加的餐饮服务项目必须无偿提供服务</w:t>
      </w:r>
      <w:r>
        <w:rPr>
          <w:rFonts w:hint="eastAsia" w:ascii="宋体" w:hAnsi="宋体" w:cs="宋体"/>
          <w:color w:val="auto"/>
          <w:sz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本合同承包期限约定为</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自合同签订之日起)</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具体时间以合同签订时间为准。甲方</w:t>
      </w:r>
      <w:r>
        <w:rPr>
          <w:rFonts w:hint="eastAsia" w:ascii="宋体" w:hAnsi="宋体"/>
          <w:color w:val="auto"/>
          <w:sz w:val="24"/>
          <w:szCs w:val="24"/>
          <w:highlight w:val="none"/>
        </w:rPr>
        <w:t xml:space="preserve">每半年度对中标单位做一次综合评估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不合格者</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考核得分低于</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0分）</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甲方</w:t>
      </w:r>
      <w:r>
        <w:rPr>
          <w:rFonts w:hint="eastAsia" w:ascii="宋体" w:hAnsi="宋体"/>
          <w:bCs/>
          <w:color w:val="auto"/>
          <w:sz w:val="24"/>
          <w:szCs w:val="24"/>
          <w:highlight w:val="none"/>
        </w:rPr>
        <w:t xml:space="preserve">有权依照法律程序解除合同，并追究中标单位的违约责任。</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人员要求：本项目配置人员不少于19人。</w:t>
      </w:r>
      <w:r>
        <w:rPr>
          <w:rFonts w:hint="eastAsia" w:ascii="宋体" w:hAnsi="宋体"/>
          <w:bCs/>
          <w:color w:val="auto"/>
          <w:sz w:val="24"/>
          <w:szCs w:val="24"/>
          <w:highlight w:val="none"/>
        </w:rPr>
        <w:t xml:space="preserve">投标人针对本项目所进驻员工年龄，男性不得超过55周岁、女性不得超过50周岁。</w:t>
      </w:r>
      <w:r>
        <w:rPr>
          <w:rFonts w:hint="eastAsia" w:ascii="宋体" w:hAnsi="宋体"/>
          <w:color w:val="auto"/>
          <w:sz w:val="24"/>
          <w:szCs w:val="24"/>
          <w:highlight w:val="none"/>
        </w:rPr>
        <w:t xml:space="preserve">其中包含餐厅项目经理1名，厨师长1名，厨师4名，点心厨师2名，配菜、服务员10名，餐饮采购员1名。中标单位根据采购人要求落实定岗定人，员工工资不得低于无锡最低保障工资，需根据国家劳动部门规定缴纳相应社保及公积金等。员工工资、社保费用、税金、保险等法定费用为不可让利部分（不可竞争费</w:t>
      </w:r>
      <w:r>
        <w:rPr>
          <w:rFonts w:hint="eastAsia" w:ascii="宋体" w:hAnsi="宋体" w:cs="仿宋_GB2312"/>
          <w:bCs/>
          <w:color w:val="auto"/>
          <w:sz w:val="24"/>
          <w:szCs w:val="24"/>
          <w:highlight w:val="none"/>
        </w:rPr>
        <w:t xml:space="preserve">用），须按规定计算并报出薪酬体系，投标总报价不可低于上述相关费用合计，否则作无效投标处理。</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eastAsia" w:ascii="宋体" w:hAnsi="宋体"/>
          <w:color w:val="auto"/>
          <w:sz w:val="24"/>
          <w:szCs w:val="24"/>
          <w:highlight w:val="none"/>
        </w:rPr>
        <w:t xml:space="preserve">中标后根据要求及时办理《食品经营许可证》。</w:t>
      </w:r>
      <w:r>
        <w:rPr>
          <w:rFonts w:hint="eastAsia" w:ascii="宋体" w:hAnsi="宋体" w:cs="仿宋_GB2312"/>
          <w:color w:val="auto"/>
          <w:sz w:val="24"/>
          <w:szCs w:val="24"/>
          <w:highlight w:val="none"/>
        </w:rPr>
        <w:t xml:space="preserve">岗位要求：</w:t>
      </w:r>
      <w:r>
        <w:rPr>
          <w:rFonts w:hint="eastAsia" w:ascii="宋体" w:hAnsi="宋体" w:cs="仿宋_GB2312"/>
          <w:bCs/>
          <w:color w:val="auto"/>
          <w:sz w:val="24"/>
          <w:szCs w:val="24"/>
          <w:highlight w:val="none"/>
        </w:rPr>
        <w:t xml:space="preserve">所有人员必须持《健康证》上岗，政审合格、身体健康、无重大传染性疾病</w:t>
      </w:r>
      <w:r>
        <w:rPr>
          <w:rFonts w:hint="eastAsia" w:ascii="宋体" w:hAnsi="宋体" w:cs="仿宋_GB2312"/>
          <w:color w:val="auto"/>
          <w:sz w:val="24"/>
          <w:szCs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（二）承包方式及用餐标准</w:t>
      </w:r>
      <w:r/>
    </w:p>
    <w:p>
      <w:pPr>
        <w:ind w:firstLine="480"/>
        <w:jc w:val="both"/>
        <w:spacing w:line="360" w:lineRule="auto"/>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 </w:t>
      </w:r>
      <w:r>
        <w:rPr>
          <w:rFonts w:hint="eastAsia" w:ascii="宋体" w:hAnsi="宋体" w:eastAsia="宋体" w:cs="宋体"/>
          <w:bCs/>
          <w:color w:val="auto"/>
          <w:sz w:val="24"/>
          <w:szCs w:val="24"/>
          <w:highlight w:val="none"/>
          <w:lang w:eastAsia="zh-CN"/>
        </w:rPr>
        <w:t xml:space="preserve">服务地点：</w:t>
      </w:r>
      <w:r>
        <w:rPr>
          <w:rFonts w:hint="eastAsia" w:ascii="宋体" w:hAnsi="宋体" w:cs="仿宋_GB2312"/>
          <w:bCs/>
          <w:color w:val="auto"/>
          <w:sz w:val="24"/>
          <w:szCs w:val="24"/>
          <w:highlight w:val="none"/>
        </w:rPr>
        <w:t xml:space="preserve">项目位于无锡市梁溪区文华路199号</w:t>
      </w:r>
      <w:r>
        <w:rPr>
          <w:rFonts w:hint="eastAsia" w:ascii="宋体" w:hAnsi="宋体" w:eastAsia="宋体" w:cs="宋体"/>
          <w:bCs/>
          <w:color w:val="auto"/>
          <w:sz w:val="24"/>
          <w:szCs w:val="24"/>
          <w:highlight w:val="none"/>
          <w:lang w:eastAsia="zh-CN"/>
        </w:rPr>
        <w:t xml:space="preserve">。</w:t>
      </w:r>
      <w:r/>
    </w:p>
    <w:p>
      <w:pPr>
        <w:ind w:firstLine="480"/>
        <w:jc w:val="both"/>
        <w:spacing w:line="360" w:lineRule="auto"/>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.服务餐次：</w:t>
      </w:r>
      <w:r>
        <w:rPr>
          <w:rFonts w:hint="eastAsia" w:ascii="宋体" w:hAnsi="宋体"/>
          <w:color w:val="auto"/>
          <w:sz w:val="24"/>
          <w:szCs w:val="24"/>
          <w:highlight w:val="none"/>
        </w:rPr>
        <w:t xml:space="preserve">餐厅全年（节假日除外）提供早餐和中餐保障、传统节日应节保障、特色美食研发和活动等，早餐服务约200人用餐、中餐服务约600人用餐。开餐前，各岗位人员必须提前到岗（含项目经理、厨师长等），餐线服务人员不少于5人进行配置</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用餐时段</w:t>
      </w:r>
      <w:r>
        <w:rPr>
          <w:rFonts w:hint="eastAsia" w:ascii="宋体" w:hAnsi="宋体"/>
          <w:color w:val="auto"/>
          <w:sz w:val="24"/>
          <w:szCs w:val="24"/>
          <w:highlight w:val="none"/>
          <w:lang w:val="en-US" w:eastAsia="zh-CN"/>
        </w:rPr>
        <w:t xml:space="preserve"> </w:t>
      </w:r>
      <w:r>
        <w:rPr>
          <w:rFonts w:hint="eastAsia" w:ascii="宋体" w:hAnsi="宋体" w:cs="仿宋_GB2312"/>
          <w:color w:val="auto"/>
          <w:sz w:val="24"/>
          <w:szCs w:val="24"/>
          <w:highlight w:val="none"/>
        </w:rPr>
        <w:t xml:space="preserve">早餐：07：30—08：50</w:t>
      </w:r>
      <w:r>
        <w:rPr>
          <w:rFonts w:hint="eastAsia" w:ascii="宋体" w:hAnsi="宋体" w:cs="仿宋_GB2312"/>
          <w:color w:val="auto"/>
          <w:sz w:val="24"/>
          <w:szCs w:val="24"/>
          <w:highlight w:val="none"/>
          <w:lang w:val="en-US" w:eastAsia="zh-CN"/>
        </w:rPr>
        <w:t xml:space="preserve">    </w:t>
      </w:r>
      <w:r>
        <w:rPr>
          <w:rFonts w:hint="eastAsia" w:ascii="宋体" w:hAnsi="宋体" w:cs="仿宋_GB2312"/>
          <w:color w:val="auto"/>
          <w:sz w:val="24"/>
          <w:szCs w:val="24"/>
          <w:highlight w:val="none"/>
        </w:rPr>
        <w:t xml:space="preserve">中餐：11：00—12：30</w:t>
      </w:r>
      <w:r>
        <w:rPr>
          <w:rFonts w:hint="eastAsia" w:ascii="宋体" w:hAnsi="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eastAsia="宋体" w:cs="宋体"/>
          <w:bCs/>
          <w:color w:val="auto"/>
          <w:sz w:val="24"/>
          <w:szCs w:val="24"/>
          <w:highlight w:val="none"/>
          <w:lang w:eastAsia="zh-CN"/>
        </w:rPr>
        <w:t xml:space="preserve">3.餐饮</w:t>
      </w:r>
      <w:r>
        <w:rPr>
          <w:rFonts w:hint="eastAsia" w:ascii="宋体" w:hAnsi="宋体" w:cs="宋体"/>
          <w:bCs/>
          <w:color w:val="auto"/>
          <w:sz w:val="24"/>
          <w:szCs w:val="24"/>
          <w:highlight w:val="none"/>
          <w:lang w:val="en-US" w:eastAsia="zh-CN"/>
        </w:rPr>
        <w:t xml:space="preserve">运行</w:t>
      </w:r>
      <w:r>
        <w:rPr>
          <w:rFonts w:hint="eastAsia" w:ascii="宋体" w:hAnsi="宋体" w:eastAsia="宋体" w:cs="宋体"/>
          <w:bCs/>
          <w:color w:val="auto"/>
          <w:sz w:val="24"/>
          <w:szCs w:val="24"/>
          <w:highlight w:val="none"/>
          <w:lang w:eastAsia="zh-CN"/>
        </w:rPr>
        <w:t xml:space="preserve">模式：</w:t>
      </w:r>
      <w:r>
        <w:rPr>
          <w:rFonts w:hint="eastAsia" w:ascii="宋体" w:hAnsi="宋体" w:cs="仿宋_GB2312"/>
          <w:color w:val="auto"/>
          <w:sz w:val="24"/>
          <w:szCs w:val="24"/>
          <w:highlight w:val="none"/>
        </w:rPr>
        <w:t xml:space="preserve">采用包工管理和自行采购分离的餐饮运行管理模式。其中：采购人负责食品原材料采购、核价及成本核算和餐费收取；中标人提供服务人员及技术服务，负责菜单制定、菜点制作、</w:t>
      </w:r>
      <w:r>
        <w:rPr>
          <w:rFonts w:hint="eastAsia" w:ascii="宋体" w:hAnsi="宋体" w:cs="仿宋_GB2312"/>
          <w:bCs/>
          <w:color w:val="auto"/>
          <w:sz w:val="24"/>
          <w:szCs w:val="24"/>
          <w:highlight w:val="none"/>
        </w:rPr>
        <w:t xml:space="preserve">售卖、餐饮工艺流程实施管理、餐厅厨房保洁、餐厅安全管理以及“文华路后勤”菜品上新制作售卖、电子宣传屏的投屏播放等</w:t>
      </w:r>
      <w:r>
        <w:rPr>
          <w:rFonts w:hint="eastAsia" w:ascii="宋体" w:hAnsi="宋体"/>
          <w:color w:val="auto"/>
          <w:sz w:val="24"/>
          <w:szCs w:val="24"/>
          <w:highlight w:val="none"/>
        </w:rPr>
        <w:t xml:space="preserve">。</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.1 提前一周上报周菜单，需经监管人审核同意后执行。</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.2餐厅所有人员必须持《食品安全健康证》上岗。</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.3必须严格执行《食品安全法》等规定，确保饭菜不变质、变味。因管理、工艺流程不到位，引起病源性传播或食物中毒，中标人承担相应的法律和经济责任。</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.4健全餐厅逐日消耗制度、食品留样制度、索证登记制度，并认真做好成本核算和膳食管理。</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.5对在各级检查部门检查中发现的问题，采购方以书面形式向中标方下达整改通知。服务对象投诉经核实责令限期整改，如整改不及时、成效不明显的，根据情节对中标人每次处以5000～10000元违约罚款。</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.6中标方每月负责餐饮服务的成本核算，负责厨余设备操作和垃圾回收。负责泔水、废油定点处理，同时负责维护餐厅就餐秩序，主动接受采购方和监督部门对餐厅食品安全检查。</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7中标人负责餐饮区域的控虫消杀和日常保洁工作，保持地面清洁、工作场所整洁、餐具用品卫生等，确保餐厨房无蝇、无虫。采购方邀请第三方对中标人的餐具、菜肴进行检测，在检测中有不合格餐具或菜肴，采购方按情节每次处以500～2000元罚款。</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.8设置安全员1名，建立健全安全管理台帐及应急预案，负责餐厅食品安全、环境卫生、水、电、气、设备等安全检查，做好安全隐患或突发事件的应急处置工作，定期公示餐厅食品安全管理信息。</w:t>
      </w:r>
      <w:r/>
    </w:p>
    <w:p>
      <w:pPr>
        <w:ind w:firstLine="480"/>
        <w:spacing w:line="360" w:lineRule="auto"/>
        <w:rPr>
          <w:rFonts w:hint="eastAsia" w:ascii="宋体" w:hAnsi="宋体"/>
          <w:color w:val="auto"/>
          <w:sz w:val="24"/>
          <w:szCs w:val="24"/>
          <w:highlight w:val="none"/>
        </w:rPr>
      </w:pPr>
      <w:r>
        <w:rPr>
          <w:rFonts w:hint="eastAsia" w:ascii="宋体" w:hAnsi="宋体" w:cs="仿宋_GB2312"/>
          <w:bCs/>
          <w:color w:val="auto"/>
          <w:sz w:val="24"/>
          <w:szCs w:val="24"/>
          <w:highlight w:val="none"/>
          <w:lang w:val="en-US" w:eastAsia="zh-CN"/>
        </w:rPr>
        <w:t xml:space="preserve">3</w:t>
      </w:r>
      <w:r>
        <w:rPr>
          <w:rFonts w:hint="eastAsia" w:ascii="宋体" w:hAnsi="宋体" w:cs="仿宋_GB2312"/>
          <w:bCs/>
          <w:color w:val="auto"/>
          <w:sz w:val="24"/>
          <w:szCs w:val="24"/>
          <w:highlight w:val="none"/>
        </w:rPr>
        <w:t xml:space="preserve">.9</w:t>
      </w:r>
      <w:r>
        <w:rPr>
          <w:rFonts w:hint="eastAsia" w:ascii="宋体" w:hAnsi="宋体"/>
          <w:color w:val="auto"/>
          <w:sz w:val="24"/>
          <w:szCs w:val="24"/>
          <w:highlight w:val="none"/>
        </w:rPr>
        <w:t xml:space="preserve">关于餐厅安全保障方面，每日做到工完即将所辖区域内水、电、气阀关闭，保障人员离开餐厅前关闭门窗；做好极端气候的应急预案落实相应管控措施；摄像头必须保持监控状态，不得遮掩。</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.餐饮销售方式</w:t>
      </w:r>
      <w:r>
        <w:rPr>
          <w:rFonts w:hint="eastAsia" w:ascii="宋体" w:hAnsi="宋体"/>
          <w:color w:val="auto"/>
          <w:sz w:val="24"/>
          <w:szCs w:val="24"/>
          <w:highlight w:val="none"/>
          <w:lang w:eastAsia="zh-CN"/>
        </w:rPr>
        <w:t xml:space="preserve">：</w:t>
      </w:r>
      <w:r/>
    </w:p>
    <w:p>
      <w:pPr>
        <w:ind w:firstLine="480"/>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通常情况下，餐厅早餐餐线采用零点销售；中餐开设2条餐线售餐通道，采用自选式套餐销售。售卖对象为综合楼工作人员及服务保障人员，采取刷卡和餐券售餐。</w:t>
      </w:r>
      <w:r/>
    </w:p>
    <w:p>
      <w:pPr>
        <w:ind w:firstLine="480"/>
        <w:spacing w:line="440" w:lineRule="exact"/>
        <w:rPr>
          <w:rFonts w:ascii="宋体" w:hAnsi="宋体"/>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szCs w:val="24"/>
          <w:highlight w:val="none"/>
        </w:rPr>
        <w:t xml:space="preserve">餐饮供应要求：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s="仿宋_GB2312"/>
          <w:color w:val="auto"/>
          <w:sz w:val="24"/>
          <w:szCs w:val="24"/>
          <w:highlight w:val="none"/>
        </w:rPr>
        <w:t xml:space="preserve">按照</w:t>
      </w:r>
      <w:r>
        <w:rPr>
          <w:rFonts w:hint="eastAsia" w:ascii="宋体" w:hAnsi="宋体" w:cs="仿宋_GB2312"/>
          <w:color w:val="auto"/>
          <w:sz w:val="24"/>
          <w:szCs w:val="24"/>
          <w:highlight w:val="none"/>
        </w:rPr>
        <w:t xml:space="preserve">采购人要求</w:t>
      </w:r>
      <w:r>
        <w:rPr>
          <w:rFonts w:ascii="宋体" w:hAnsi="宋体" w:cs="仿宋_GB2312"/>
          <w:color w:val="auto"/>
          <w:sz w:val="24"/>
          <w:szCs w:val="24"/>
          <w:highlight w:val="none"/>
        </w:rPr>
        <w:t xml:space="preserve">餐标配置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（2）严格按预审菜单保障，显示菜单必须与实际供应一致，更换菜品前必须经采购人同意。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（3）餐厅设自取餐区、面食档、特色档、季节性特色保障等管理。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（4）餐厅每日</w:t>
      </w:r>
      <w:r>
        <w:rPr>
          <w:rFonts w:hint="eastAsia" w:ascii="宋体" w:hAnsi="宋体" w:cs="仿宋_GB2312"/>
          <w:color w:val="auto"/>
          <w:sz w:val="24"/>
          <w:szCs w:val="24"/>
          <w:highlight w:val="none"/>
        </w:rPr>
        <w:t xml:space="preserve">早餐供应（</w:t>
      </w:r>
      <w:r>
        <w:rPr>
          <w:rFonts w:ascii="宋体" w:hAnsi="宋体" w:cs="仿宋_GB2312"/>
          <w:color w:val="auto"/>
          <w:sz w:val="24"/>
          <w:szCs w:val="24"/>
          <w:highlight w:val="none"/>
        </w:rPr>
        <w:t xml:space="preserve">1</w:t>
      </w:r>
      <w:r>
        <w:rPr>
          <w:rFonts w:hint="eastAsia" w:ascii="宋体" w:hAnsi="宋体" w:cs="仿宋_GB2312"/>
          <w:color w:val="auto"/>
          <w:sz w:val="24"/>
          <w:szCs w:val="24"/>
          <w:highlight w:val="none"/>
        </w:rPr>
        <w:t xml:space="preserve">道白粥+</w:t>
      </w:r>
      <w:r>
        <w:rPr>
          <w:rFonts w:ascii="宋体" w:hAnsi="宋体" w:cs="仿宋_GB2312"/>
          <w:color w:val="auto"/>
          <w:sz w:val="24"/>
          <w:szCs w:val="24"/>
          <w:highlight w:val="none"/>
        </w:rPr>
        <w:t xml:space="preserve">1</w:t>
      </w:r>
      <w:r>
        <w:rPr>
          <w:rFonts w:hint="eastAsia" w:ascii="宋体" w:hAnsi="宋体" w:cs="仿宋_GB2312"/>
          <w:color w:val="auto"/>
          <w:sz w:val="24"/>
          <w:szCs w:val="24"/>
          <w:highlight w:val="none"/>
        </w:rPr>
        <w:t xml:space="preserve">道杂粮粥+1道饮品+2道蛋品+5道粥菜+3道中点+1道西点及早面和馄饨）；午餐套餐（</w:t>
      </w:r>
      <w:r>
        <w:rPr>
          <w:rFonts w:ascii="宋体" w:hAnsi="宋体" w:cs="仿宋_GB2312"/>
          <w:color w:val="auto"/>
          <w:sz w:val="24"/>
          <w:szCs w:val="24"/>
          <w:highlight w:val="none"/>
        </w:rPr>
        <w:t xml:space="preserve">2</w:t>
      </w:r>
      <w:r>
        <w:rPr>
          <w:rFonts w:hint="eastAsia" w:ascii="宋体" w:hAnsi="宋体" w:cs="仿宋_GB2312"/>
          <w:color w:val="auto"/>
          <w:sz w:val="24"/>
          <w:szCs w:val="24"/>
          <w:highlight w:val="none"/>
        </w:rPr>
        <w:t xml:space="preserve">大荤、2</w:t>
      </w:r>
      <w:r>
        <w:rPr>
          <w:rFonts w:ascii="宋体" w:hAnsi="宋体" w:cs="仿宋_GB2312"/>
          <w:color w:val="auto"/>
          <w:sz w:val="24"/>
          <w:szCs w:val="24"/>
          <w:highlight w:val="none"/>
        </w:rPr>
        <w:t xml:space="preserve">小荤、2蔬菜、1例汤、1米饭、</w:t>
      </w:r>
      <w:r>
        <w:rPr>
          <w:rFonts w:hint="eastAsia" w:ascii="宋体" w:hAnsi="宋体" w:cs="仿宋_GB2312"/>
          <w:color w:val="auto"/>
          <w:sz w:val="24"/>
          <w:szCs w:val="24"/>
          <w:highlight w:val="none"/>
        </w:rPr>
        <w:t xml:space="preserve">1杂粮、</w:t>
      </w:r>
      <w:r>
        <w:rPr>
          <w:rFonts w:ascii="宋体" w:hAnsi="宋体" w:cs="仿宋_GB2312"/>
          <w:color w:val="auto"/>
          <w:sz w:val="24"/>
          <w:szCs w:val="24"/>
          <w:highlight w:val="none"/>
        </w:rPr>
        <w:t xml:space="preserve">1</w:t>
      </w:r>
      <w:r>
        <w:rPr>
          <w:rFonts w:hint="eastAsia" w:ascii="宋体" w:hAnsi="宋体" w:cs="仿宋_GB2312"/>
          <w:color w:val="auto"/>
          <w:sz w:val="24"/>
          <w:szCs w:val="24"/>
          <w:highlight w:val="none"/>
        </w:rPr>
        <w:t xml:space="preserve">酸奶或水果</w:t>
      </w:r>
      <w:r>
        <w:rPr>
          <w:rFonts w:ascii="宋体" w:hAnsi="宋体" w:cs="仿宋_GB2312"/>
          <w:color w:val="auto"/>
          <w:sz w:val="24"/>
          <w:szCs w:val="24"/>
          <w:highlight w:val="none"/>
        </w:rPr>
        <w:t xml:space="preserve">）</w:t>
      </w:r>
      <w:r>
        <w:rPr>
          <w:rFonts w:hint="eastAsia" w:ascii="宋体" w:hAnsi="宋体" w:cs="仿宋_GB2312"/>
          <w:color w:val="auto"/>
          <w:sz w:val="24"/>
          <w:szCs w:val="24"/>
          <w:highlight w:val="none"/>
        </w:rPr>
        <w:t xml:space="preserve">；午餐特色餐（以中西式风味为主的特色料理，包括面档、馄饨、饺子、骨头粉丝煲、酸辣粉等特色餐）。</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（5）每周提供一次大特色餐，如馄饨、水饺、面条、菜饭等。每日提供一次小特色餐，如炒饭、粥、甜汤等。传统节日需配合完成</w:t>
      </w:r>
      <w:r>
        <w:rPr>
          <w:rFonts w:hint="eastAsia"/>
          <w:color w:val="auto"/>
          <w:highlight w:val="none"/>
        </w:rPr>
        <w:t xml:space="preserve">节日蛋</w:t>
      </w:r>
      <w:r>
        <w:rPr>
          <w:rFonts w:hint="eastAsia" w:ascii="宋体" w:hAnsi="宋体" w:cs="仿宋_GB2312"/>
          <w:bCs/>
          <w:color w:val="auto"/>
          <w:sz w:val="24"/>
          <w:szCs w:val="24"/>
          <w:highlight w:val="none"/>
        </w:rPr>
        <w:t xml:space="preserve">糕、点心的制作供应。如遇夏季高温，按需供应消暑饮食，如绿豆汤等。</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（6）做好文华路后勤餐饮服务，包括但不限于特色餐、搭伙单位部分打包服务、病号餐、点心外卖等品种图片拍摄、系统上新、制作售卖等。</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（7）美食周、节日活动等特色餐饮必须有方案，提前做好电子屏、现场氛围营造、现场布置、各类提示牌等宣传工作。</w:t>
      </w:r>
      <w:r/>
    </w:p>
    <w:p>
      <w:pPr>
        <w:pStyle w:val="890"/>
        <w:ind w:firstLine="480"/>
        <w:spacing w:line="360" w:lineRule="auto"/>
        <w:rPr>
          <w:rFonts w:hint="eastAsia" w:ascii="宋体" w:hAnsi="宋体"/>
          <w:color w:val="auto"/>
          <w:sz w:val="24"/>
          <w:szCs w:val="24"/>
          <w:highlight w:val="none"/>
          <w:lang w:eastAsia="zh-CN"/>
        </w:rPr>
      </w:pPr>
      <w:r>
        <w:rPr>
          <w:rFonts w:hint="eastAsia" w:ascii="宋体" w:hAnsi="宋体" w:cs="仿宋_GB2312"/>
          <w:bCs/>
          <w:color w:val="auto"/>
          <w:sz w:val="24"/>
          <w:szCs w:val="24"/>
          <w:highlight w:val="none"/>
        </w:rPr>
        <w:t xml:space="preserve">（8）构建双方预防机制，建立动态完善安全风险等级管控和隐患排查治理双重预防机制，在显著位置张贴风险辨识及管控“四色图”告知点位风险和管控措施。</w:t>
      </w:r>
      <w:r/>
    </w:p>
    <w:p>
      <w:pPr>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餐厅需维修、维护和添置设备（设施）由中标单位书面上报，中标单位负责单次300元以下（含300元）维修材料及人工费用；如因中标单位操作不当损坏设备设施影响用餐，维修费、误餐费由中标单位承担。</w:t>
      </w:r>
      <w:r/>
    </w:p>
    <w:p>
      <w:pPr>
        <w:numPr>
          <w:ilvl w:val="0"/>
          <w:numId w:val="0"/>
        </w:numPr>
        <w:ind w:firstLine="480"/>
        <w:spacing w:line="360" w:lineRule="auto"/>
        <w:rPr>
          <w:rFonts w:hint="eastAsia" w:ascii="宋体" w:hAnsi="宋体" w:eastAsia="宋体"/>
          <w:color w:val="auto"/>
          <w:sz w:val="24"/>
          <w:szCs w:val="24"/>
          <w:highlight w:val="none"/>
          <w:lang w:eastAsia="zh-CN"/>
        </w:rPr>
      </w:pPr>
      <w:r>
        <w:rPr>
          <w:rFonts w:hint="eastAsia" w:ascii="宋体" w:hAnsi="宋体" w:cs="仿宋_GB2312"/>
          <w:color w:val="auto"/>
          <w:sz w:val="24"/>
          <w:szCs w:val="24"/>
          <w:highlight w:val="none"/>
          <w:lang w:val="en-US" w:eastAsia="zh-CN"/>
        </w:rPr>
        <w:t xml:space="preserve">7.</w:t>
      </w:r>
      <w:r>
        <w:rPr>
          <w:rFonts w:hint="eastAsia" w:ascii="宋体" w:hAnsi="宋体" w:cs="仿宋_GB2312"/>
          <w:color w:val="auto"/>
          <w:sz w:val="24"/>
          <w:szCs w:val="24"/>
          <w:highlight w:val="none"/>
        </w:rPr>
        <w:t xml:space="preserve">餐厅内所需的低值易耗用品如消毒（75%酒精消毒液、84消毒液）、洗涤（玻璃水、洗洁精、洗衣粉、碱粉）、保洁（扫把、簸箕、垃圾袋、百洁布）、手套、口罩等用品由中标单位自行承担（洗碗机的洗碗液除外）。其中消毒、洗涤液品牌、成份需经</w:t>
      </w:r>
      <w:r>
        <w:rPr>
          <w:rFonts w:hint="eastAsia" w:ascii="宋体" w:hAnsi="宋体" w:cs="仿宋_GB2312"/>
          <w:color w:val="auto"/>
          <w:sz w:val="24"/>
          <w:szCs w:val="24"/>
          <w:highlight w:val="none"/>
          <w:lang w:val="en-US" w:eastAsia="zh-CN"/>
        </w:rPr>
        <w:t xml:space="preserve">甲方</w:t>
      </w:r>
      <w:r>
        <w:rPr>
          <w:rFonts w:hint="eastAsia" w:ascii="宋体" w:hAnsi="宋体" w:cs="仿宋_GB2312"/>
          <w:color w:val="auto"/>
          <w:sz w:val="24"/>
          <w:szCs w:val="24"/>
          <w:highlight w:val="none"/>
        </w:rPr>
        <w:t xml:space="preserve">同意方可使用。</w:t>
      </w:r>
      <w:r>
        <w:rPr>
          <w:rFonts w:hint="eastAsia" w:ascii="宋体" w:hAnsi="宋体"/>
          <w:color w:val="auto"/>
          <w:sz w:val="24"/>
          <w:szCs w:val="24"/>
          <w:highlight w:val="none"/>
        </w:rPr>
        <w:t xml:space="preserve">采购人对所供厨杂用品允许每年有低于5%（含5%）的合理损耗，超出部分的损耗由中标单位承担并及时补齐</w:t>
      </w:r>
      <w:r>
        <w:rPr>
          <w:rFonts w:hint="eastAsia" w:ascii="宋体" w:hAnsi="宋体"/>
          <w:color w:val="auto"/>
          <w:sz w:val="24"/>
          <w:szCs w:val="24"/>
          <w:highlight w:val="none"/>
          <w:lang w:eastAsia="zh-CN"/>
        </w:rPr>
        <w:t xml:space="preserve">。</w:t>
      </w:r>
      <w:r/>
    </w:p>
    <w:p>
      <w:pPr>
        <w:numPr>
          <w:ilvl w:val="0"/>
          <w:numId w:val="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乙方保证每天准时向甲方职工供应优质的早餐、工作午餐以及外来人员工作餐，乙方每周四必须按采购单所提供的用餐人数、标准、菜肴品种、规格等方面的要求向甲方上报下周菜谱，经甲方审核同意后对食品原材料的用量进行下单，乙方必须保证餐厅每月收支平衡。乙方每月需要有特色菜，调整餐饮菜品</w:t>
      </w:r>
      <w:r>
        <w:rPr>
          <w:rFonts w:hint="eastAsia" w:ascii="宋体" w:hAnsi="宋体" w:cs="宋体"/>
          <w:color w:val="auto"/>
          <w:sz w:val="24"/>
          <w:highlight w:val="none"/>
          <w:lang w:val="en-US" w:eastAsia="zh-CN"/>
        </w:rPr>
        <w:t xml:space="preserve">品种</w:t>
      </w:r>
      <w:r>
        <w:rPr>
          <w:rFonts w:hint="eastAsia" w:ascii="宋体" w:hAnsi="宋体" w:cs="宋体"/>
          <w:color w:val="auto"/>
          <w:sz w:val="24"/>
          <w:highlight w:val="none"/>
        </w:rPr>
        <w:t xml:space="preserve">，改善营养</w:t>
      </w:r>
      <w:r>
        <w:rPr>
          <w:rFonts w:hint="eastAsia" w:ascii="宋体" w:hAnsi="宋体" w:cs="宋体"/>
          <w:color w:val="auto"/>
          <w:sz w:val="24"/>
          <w:highlight w:val="none"/>
          <w:lang w:val="en-US" w:eastAsia="zh-CN"/>
        </w:rPr>
        <w:t xml:space="preserve">均衡</w:t>
      </w:r>
      <w:r>
        <w:rPr>
          <w:rFonts w:hint="eastAsia" w:ascii="宋体" w:hAnsi="宋体" w:cs="宋体"/>
          <w:color w:val="auto"/>
          <w:sz w:val="24"/>
          <w:highlight w:val="none"/>
        </w:rPr>
        <w:t xml:space="preserve">结构。未经甲方许可，乙方不能对外经营</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rPr>
          <w:rFonts w:hint="eastAsia" w:ascii="宋体" w:hAnsi="宋体"/>
          <w:color w:val="auto"/>
          <w:sz w:val="24"/>
          <w:szCs w:val="24"/>
          <w:highlight w:val="none"/>
        </w:rPr>
        <w:t xml:space="preserve">厉行节约、反对浪费，严格落实成本核算制度、制定食谱制度，控制好运行成本。完善各类台账，做好规范化管理，制度上墙，制定各岗位职责。</w:t>
      </w:r>
      <w:r>
        <w:rPr>
          <w:rFonts w:hint="eastAsia" w:ascii="宋体" w:hAnsi="宋体" w:cs="仿宋_GB2312"/>
          <w:bCs/>
          <w:color w:val="auto"/>
          <w:sz w:val="24"/>
          <w:szCs w:val="24"/>
          <w:highlight w:val="none"/>
        </w:rPr>
        <w:t xml:space="preserve">落实国有资产层级管理，中标单位明确资产管理员1名，负责采购人移交国有资产的日常管理工作。防止资产流失或浪费，未经采购人同意，严禁随意处置资产</w:t>
      </w:r>
      <w:r>
        <w:rPr>
          <w:rFonts w:hint="eastAsia" w:ascii="宋体" w:hAnsi="宋体" w:cs="仿宋_GB2312"/>
          <w:bCs/>
          <w:color w:val="auto"/>
          <w:sz w:val="24"/>
          <w:szCs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费用和</w:t>
      </w:r>
      <w:r>
        <w:rPr>
          <w:rFonts w:hint="eastAsia" w:ascii="宋体" w:hAnsi="宋体" w:cs="宋体"/>
          <w:color w:val="auto"/>
          <w:sz w:val="24"/>
          <w:highlight w:val="none"/>
        </w:rPr>
        <w:t xml:space="preserve">结算方式</w:t>
      </w:r>
      <w:r/>
    </w:p>
    <w:p>
      <w:pPr>
        <w:pStyle w:val="891"/>
        <w:spacing w:line="360" w:lineRule="auto"/>
        <w:rPr>
          <w:rFonts w:ascii="宋体" w:hAnsi="宋体"/>
          <w:color w:val="auto"/>
          <w:sz w:val="24"/>
          <w:highlight w:val="none"/>
        </w:rPr>
      </w:pPr>
      <w:r>
        <w:rPr>
          <w:rFonts w:hint="eastAsia" w:ascii="宋体" w:hAnsi="宋体"/>
          <w:color w:val="auto"/>
          <w:sz w:val="24"/>
          <w:highlight w:val="none"/>
        </w:rPr>
        <w:t xml:space="preserve">成交后，按双方签订合同条款经采购单位每月考核合格后，</w:t>
      </w:r>
      <w:r>
        <w:rPr>
          <w:rFonts w:hint="eastAsia" w:ascii="宋体" w:hAnsi="宋体"/>
          <w:color w:val="auto"/>
          <w:sz w:val="24"/>
          <w:highlight w:val="none"/>
          <w:lang w:eastAsia="zh-CN"/>
        </w:rPr>
        <w:t xml:space="preserve">乙方应当于每月的月底出具当月管理费发票，甲方最晚应当于次月的15日前按月付款。</w:t>
      </w:r>
      <w:r>
        <w:rPr>
          <w:rFonts w:hint="eastAsia" w:ascii="宋体" w:hAnsi="宋体"/>
          <w:color w:val="auto"/>
          <w:sz w:val="24"/>
          <w:highlight w:val="none"/>
        </w:rPr>
        <w:t xml:space="preserve">连续三个月考核不合格者（考核得分低于</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0分）或管理服务中发生重大失误的，采购方</w:t>
      </w:r>
      <w:r>
        <w:rPr>
          <w:rFonts w:hint="eastAsia" w:ascii="宋体" w:hAnsi="宋体"/>
          <w:bCs/>
          <w:color w:val="auto"/>
          <w:sz w:val="24"/>
          <w:szCs w:val="24"/>
          <w:highlight w:val="none"/>
        </w:rPr>
        <w:t xml:space="preserve">有权单方面解除合同，并且采购方不承担违约责任，中标单位不得索赔。</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与中标单位解除合同处理期间；在采购方后续单位到位前，中标单位必须保持不超过两个月期限的服务，期内按</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要求按时撤走人员并与新单位办理交接</w:t>
      </w:r>
      <w:r>
        <w:rPr>
          <w:rFonts w:hint="eastAsia" w:ascii="宋体" w:hAnsi="宋体"/>
          <w:color w:val="auto"/>
          <w:sz w:val="24"/>
          <w:highlight w:val="none"/>
          <w:lang w:eastAsia="zh-CN"/>
        </w:rPr>
        <w:t xml:space="preserve">。交接期间的服务费甲方按原合同价格支付给乙方。</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服务外包费用按月支付，每月中旬,根据考核结果，支付上月服务外包费用。支付费用时须提供《人员工资清单》（以银行入账工资清单回执为准）、《社保缴纳凭证》及个人缴费明细、《考勤记录》、《监管考核意见》四张表。中标单位经日常考核同意后开具发票，发票名称必须与中标单位一致，否则甲方有权拒付。乙方未按招标要求配备现场服务人员，以及未按实缴纳社保费用的，采购人将全额扣除涉及内容费用。另因中标单位未及时提供发票的，所造成的一切损失由中标单位负责。</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szCs w:val="24"/>
          <w:highlight w:val="none"/>
        </w:rPr>
        <w:t xml:space="preserve">服务期间，</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如需增加服务内容，中标单位必须无条件服从，并且不再另付服务费用。</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（四）甲方的权利与义务</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w:t>
      </w:r>
      <w:r>
        <w:rPr>
          <w:rFonts w:hint="eastAsia" w:ascii="宋体" w:hAnsi="宋体"/>
          <w:bCs/>
          <w:color w:val="auto"/>
          <w:sz w:val="24"/>
          <w:szCs w:val="24"/>
          <w:highlight w:val="none"/>
        </w:rPr>
        <w:t xml:space="preserve">提供食物原材料、餐厅及厨房硬件设备、餐具、厨具、炊具、餐桌椅、排风设备、排污设备、洗碗设备、能源（水、电、燃气）。</w:t>
      </w:r>
      <w:r>
        <w:rPr>
          <w:rFonts w:hint="eastAsia" w:ascii="宋体" w:hAnsi="宋体"/>
          <w:bCs/>
          <w:color w:val="auto"/>
          <w:sz w:val="24"/>
          <w:szCs w:val="24"/>
          <w:highlight w:val="none"/>
          <w:lang w:val="en-US" w:eastAsia="zh-CN"/>
        </w:rPr>
        <w:t xml:space="preserve">甲方</w:t>
      </w:r>
      <w:r>
        <w:rPr>
          <w:rFonts w:hint="eastAsia" w:ascii="宋体" w:hAnsi="宋体"/>
          <w:color w:val="auto"/>
          <w:sz w:val="24"/>
          <w:szCs w:val="24"/>
          <w:highlight w:val="none"/>
        </w:rPr>
        <w:t xml:space="preserve">负责按中标单位开具的采购食料和辅料清单审核后负责定向采购。</w:t>
      </w:r>
      <w:r>
        <w:rPr>
          <w:rFonts w:hint="eastAsia" w:ascii="宋体" w:hAnsi="宋体"/>
          <w:bCs/>
          <w:color w:val="auto"/>
          <w:sz w:val="24"/>
          <w:szCs w:val="24"/>
          <w:highlight w:val="none"/>
        </w:rPr>
        <w:t xml:space="preserve">保证工作所需的水、电、气正常供应，并对中标单位使用的水、电、</w:t>
      </w:r>
      <w:r>
        <w:rPr>
          <w:rFonts w:hint="eastAsia" w:ascii="宋体" w:hAnsi="宋体"/>
          <w:color w:val="auto"/>
          <w:sz w:val="24"/>
          <w:szCs w:val="24"/>
          <w:highlight w:val="none"/>
        </w:rPr>
        <w:t xml:space="preserve">气的进行定额管理和考核。对所供厨杂用品允许每年有低于5%（含5%）的合理损耗，超出部分的损耗由中标单位承担并及时补齐。</w:t>
      </w:r>
      <w:r/>
    </w:p>
    <w:p>
      <w:pPr>
        <w:pStyle w:val="740"/>
        <w:ind w:left="0"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向乙方无偿提供食堂所需的场地、现有设施和设备及餐具，免费提供乙方所需的水、电、燃气。</w:t>
      </w:r>
      <w:r>
        <w:rPr>
          <w:rFonts w:hint="eastAsia" w:ascii="宋体" w:hAnsi="宋体"/>
          <w:bCs/>
          <w:color w:val="auto"/>
          <w:sz w:val="24"/>
          <w:szCs w:val="24"/>
          <w:highlight w:val="none"/>
        </w:rPr>
        <w:t xml:space="preserve">将现有工作场所设施设备，各类物品列出清单，待中标单位进驻时，由采购人、中标单位双方办理交接手续，确认签字后各执一份。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rPr>
        <w:t xml:space="preserve">甲方员工持卡就餐。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w:t>
      </w:r>
      <w:r>
        <w:rPr>
          <w:rFonts w:hint="eastAsia" w:ascii="宋体" w:hAnsi="宋体" w:cs="宋体"/>
          <w:color w:val="auto"/>
          <w:sz w:val="24"/>
          <w:highlight w:val="none"/>
        </w:rPr>
        <w:t xml:space="preserve">甲方指定专门管理人员负责与乙方进行联系、沟通，并协助乙方负责人处理相关事宜。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甲方有权监督乙方遵守人事劳资、安全、资产管理等各规章制度。</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lang w:val="en-US" w:eastAsia="zh-CN"/>
        </w:rPr>
        <w:t xml:space="preserve">5.甲方</w:t>
      </w:r>
      <w:r>
        <w:rPr>
          <w:rFonts w:hint="eastAsia" w:ascii="宋体" w:hAnsi="宋体"/>
          <w:color w:val="auto"/>
          <w:sz w:val="24"/>
          <w:szCs w:val="24"/>
          <w:highlight w:val="none"/>
        </w:rPr>
        <w:t xml:space="preserve">不承担中标单位员工在合同期间所发生的福利费、工伤、生病住院、意外伤（亡）害等费用，如有上述费用，由中标单位承担。</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6.甲方</w:t>
      </w:r>
      <w:r>
        <w:rPr>
          <w:rFonts w:hint="eastAsia" w:ascii="宋体" w:hAnsi="宋体"/>
          <w:color w:val="auto"/>
          <w:sz w:val="24"/>
          <w:szCs w:val="24"/>
          <w:highlight w:val="none"/>
        </w:rPr>
        <w:t xml:space="preserve">提供中标单位员工有偿</w:t>
      </w:r>
      <w:r>
        <w:rPr>
          <w:rFonts w:hint="eastAsia" w:ascii="宋体" w:hAnsi="宋体"/>
          <w:color w:val="auto"/>
          <w:sz w:val="24"/>
          <w:szCs w:val="24"/>
          <w:highlight w:val="none"/>
          <w:lang w:val="en-US" w:eastAsia="zh-CN"/>
        </w:rPr>
        <w:t xml:space="preserve">中餐</w:t>
      </w:r>
      <w:r>
        <w:rPr>
          <w:rFonts w:hint="eastAsia" w:ascii="宋体" w:hAnsi="宋体"/>
          <w:color w:val="auto"/>
          <w:sz w:val="24"/>
          <w:szCs w:val="24"/>
          <w:highlight w:val="none"/>
        </w:rPr>
        <w:t xml:space="preserve">用餐，由中标单位</w:t>
      </w:r>
      <w:r>
        <w:rPr>
          <w:rFonts w:ascii="Segoe UI" w:hAnsi="Segoe UI" w:eastAsia="Segoe UI" w:cs="Segoe UI"/>
          <w:i w:val="0"/>
          <w:iCs w:val="0"/>
          <w:caps w:val="0"/>
          <w:color w:val="auto"/>
          <w:spacing w:val="0"/>
          <w:sz w:val="24"/>
          <w:szCs w:val="24"/>
          <w:highlight w:val="none"/>
          <w:shd w:val="clear" w:color="auto" w:fill="ffffff"/>
        </w:rPr>
        <w:t xml:space="preserve">支付费用（有偿）</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7.甲方</w:t>
      </w:r>
      <w:r>
        <w:rPr>
          <w:rFonts w:hint="eastAsia" w:ascii="宋体" w:hAnsi="宋体"/>
          <w:color w:val="auto"/>
          <w:sz w:val="24"/>
          <w:szCs w:val="24"/>
          <w:highlight w:val="none"/>
        </w:rPr>
        <w:t xml:space="preserve">对在检查中发现的问题，</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以书面形式向中标单位下达整改通知；对服务对象投诉，</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经核实，责令限期整改。如整改不及时、成效不明显的，</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追究中标单位违约责任，根据情节对中标单位每次处以1000-3000元违约罚款。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如中标单位对食品安全或工作出现较大失误时，</w:t>
      </w:r>
      <w:r>
        <w:rPr>
          <w:rFonts w:hint="eastAsia" w:ascii="宋体" w:hAnsi="宋体"/>
          <w:color w:val="auto"/>
          <w:sz w:val="24"/>
          <w:szCs w:val="24"/>
          <w:highlight w:val="none"/>
          <w:lang w:val="en-US" w:eastAsia="zh-CN"/>
        </w:rPr>
        <w:t xml:space="preserve">甲方</w:t>
      </w:r>
      <w:r>
        <w:rPr>
          <w:rFonts w:hint="eastAsia" w:ascii="宋体" w:hAnsi="宋体"/>
          <w:bCs/>
          <w:color w:val="auto"/>
          <w:sz w:val="24"/>
          <w:szCs w:val="24"/>
          <w:highlight w:val="none"/>
        </w:rPr>
        <w:t xml:space="preserve">有权依照法律程序解除合同，并追究中标单位的违约责任。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9.甲方</w:t>
      </w:r>
      <w:r>
        <w:rPr>
          <w:rFonts w:hint="eastAsia" w:ascii="宋体" w:hAnsi="宋体"/>
          <w:color w:val="auto"/>
          <w:sz w:val="24"/>
          <w:szCs w:val="24"/>
          <w:highlight w:val="none"/>
        </w:rPr>
        <w:t xml:space="preserve">有权对中标单位每天菜品的份量、质量、品质色味进行监督、验收。</w:t>
      </w:r>
      <w:r/>
    </w:p>
    <w:p>
      <w:pPr>
        <w:pStyle w:val="671"/>
        <w:ind w:firstLine="480"/>
        <w:rPr>
          <w:rFonts w:hint="default"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 xml:space="preserve">10.甲方在年度预算有保障的前提下，可支付未来两年的合同款项。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（五）乙方的权利与义务</w:t>
      </w:r>
      <w:r/>
    </w:p>
    <w:p>
      <w:pPr>
        <w:ind w:firstLine="480"/>
        <w:jc w:val="left"/>
        <w:spacing w:line="360" w:lineRule="auto"/>
        <w:widowControl/>
        <w:tabs>
          <w:tab w:val="left" w:pos="525" w:leader="none"/>
          <w:tab w:val="left" w:pos="630" w:leader="none"/>
          <w:tab w:val="left" w:pos="73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w:t>
      </w:r>
      <w:r>
        <w:rPr>
          <w:rFonts w:hint="eastAsia" w:ascii="宋体" w:hAnsi="宋体" w:cs="仿宋_GB2312"/>
          <w:bCs/>
          <w:color w:val="auto"/>
          <w:sz w:val="24"/>
          <w:szCs w:val="24"/>
          <w:highlight w:val="none"/>
        </w:rPr>
        <w:t xml:space="preserve">采购人在项目评审结束至合同签订、履约期间，有权要求投标人出具投标文件中的相关证明材料原件，予以确认其真实性和有效性，如出现与事实不符等情况，将根据有关规定以“提供虚假材料谋取中标”予以处罚。所属人员政审不合格的，对中标单位处每人次以1000元罚款，并责令辞退</w:t>
      </w:r>
      <w:r>
        <w:rPr>
          <w:rFonts w:hint="eastAsia"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中标单位的</w:t>
      </w:r>
      <w:r>
        <w:rPr>
          <w:rFonts w:hint="eastAsia" w:ascii="宋体" w:hAnsi="宋体" w:cs="仿宋_GB2312"/>
          <w:color w:val="auto"/>
          <w:sz w:val="24"/>
          <w:szCs w:val="24"/>
          <w:highlight w:val="none"/>
        </w:rPr>
        <w:t xml:space="preserve">报价</w:t>
      </w:r>
      <w:r>
        <w:rPr>
          <w:rFonts w:hint="eastAsia" w:ascii="宋体" w:hAnsi="宋体" w:cs="仿宋_GB2312"/>
          <w:bCs/>
          <w:color w:val="auto"/>
          <w:sz w:val="24"/>
          <w:szCs w:val="24"/>
          <w:highlight w:val="none"/>
        </w:rPr>
        <w:t xml:space="preserve">应须符合国家、省、市的相关规定，符合无锡市最低工资标准且必须缴纳社会保险费及公积金。主要包含以下内容：人员的工资、社保及公积金、商业保险、福利待遇以及其他各类管理费用、开票税金等</w:t>
      </w:r>
      <w:r>
        <w:rPr>
          <w:rFonts w:hint="eastAsia" w:ascii="宋体" w:hAnsi="宋体" w:cs="仿宋_GB2312"/>
          <w:color w:val="auto"/>
          <w:sz w:val="24"/>
          <w:szCs w:val="24"/>
          <w:highlight w:val="none"/>
        </w:rPr>
        <w:t xml:space="preserve">。</w:t>
      </w:r>
      <w:r/>
    </w:p>
    <w:p>
      <w:pPr>
        <w:ind w:firstLine="480"/>
        <w:spacing w:line="360" w:lineRule="auto"/>
        <w:rPr>
          <w:rFonts w:ascii="宋体" w:hAnsi="宋体" w:cs="仿宋_GB2312"/>
          <w:color w:val="auto"/>
          <w:sz w:val="24"/>
          <w:szCs w:val="24"/>
          <w:highlight w:val="none"/>
        </w:rPr>
      </w:pPr>
      <w:r>
        <w:rPr>
          <w:rFonts w:hint="eastAsia" w:ascii="宋体" w:hAnsi="宋体" w:cs="宋体"/>
          <w:color w:val="auto"/>
          <w:sz w:val="24"/>
          <w:highlight w:val="none"/>
          <w:lang w:val="en-US" w:eastAsia="zh-CN"/>
        </w:rPr>
        <w:t xml:space="preserve">3.</w:t>
      </w:r>
      <w:r>
        <w:rPr>
          <w:rFonts w:hint="eastAsia" w:ascii="宋体" w:hAnsi="宋体" w:cs="仿宋_GB2312"/>
          <w:color w:val="auto"/>
          <w:sz w:val="24"/>
          <w:szCs w:val="24"/>
          <w:highlight w:val="none"/>
        </w:rPr>
        <w:t xml:space="preserve">中标单位应按照相关规定，</w:t>
      </w:r>
      <w:r>
        <w:rPr>
          <w:rFonts w:hint="eastAsia" w:ascii="宋体" w:hAnsi="宋体" w:cs="仿宋_GB2312"/>
          <w:bCs/>
          <w:color w:val="auto"/>
          <w:sz w:val="24"/>
          <w:szCs w:val="24"/>
          <w:highlight w:val="none"/>
        </w:rPr>
        <w:t xml:space="preserve">与所有聘用人员依法签订劳动合同，每年组织安全管理教育、烹饪技能培训、季节性预防事故培训、服务技能培训及消防技能培训分别不少于1次。相关培训每缺少1次，对中标单位处以1000元罚款。未遵守防火安全规定，油污清理不及时，灭火设施配备不齐全、功能不完备，对中标单位每次处以200-1000元罚款</w:t>
      </w:r>
      <w:r>
        <w:rPr>
          <w:rFonts w:hint="eastAsia" w:ascii="宋体" w:hAnsi="宋体" w:cs="仿宋_GB2312"/>
          <w:color w:val="auto"/>
          <w:sz w:val="24"/>
          <w:szCs w:val="24"/>
          <w:highlight w:val="none"/>
        </w:rPr>
        <w:t xml:space="preserve">。</w:t>
      </w:r>
      <w:r/>
    </w:p>
    <w:p>
      <w:pPr>
        <w:pStyle w:val="740"/>
        <w:ind w:left="0" w:firstLine="480"/>
        <w:spacing w:line="360" w:lineRule="auto"/>
        <w:rPr>
          <w:rFonts w:ascii="宋体" w:hAnsi="宋体"/>
          <w:color w:val="auto"/>
          <w:sz w:val="24"/>
          <w:szCs w:val="24"/>
          <w:highlight w:val="none"/>
        </w:rPr>
      </w:pPr>
      <w:r>
        <w:rPr>
          <w:rFonts w:hint="eastAsia" w:ascii="宋体" w:hAnsi="宋体" w:cs="楷体_GB2312"/>
          <w:bCs/>
          <w:color w:val="auto"/>
          <w:sz w:val="24"/>
          <w:szCs w:val="24"/>
          <w:highlight w:val="none"/>
        </w:rPr>
        <w:t xml:space="preserve">4.</w:t>
      </w:r>
      <w:r>
        <w:rPr>
          <w:rFonts w:hint="eastAsia" w:ascii="宋体" w:hAnsi="宋体" w:cs="仿宋_GB2312"/>
          <w:color w:val="auto"/>
          <w:sz w:val="24"/>
          <w:szCs w:val="24"/>
          <w:highlight w:val="none"/>
        </w:rPr>
        <w:t xml:space="preserve">中标单位负责泔水、废油定点处理、食物加工制作、销售、管理团队、厨房设备维护、厨房和餐厅清洁。餐具清洗消毒不合格的，对中标单位每次处以100-500元罚款。</w:t>
      </w:r>
      <w:r/>
    </w:p>
    <w:p>
      <w:pPr>
        <w:pStyle w:val="740"/>
        <w:ind w:left="0" w:firstLine="480"/>
        <w:spacing w:line="360" w:lineRule="auto"/>
        <w:rPr>
          <w:rFonts w:ascii="宋体" w:hAnsi="宋体"/>
          <w:color w:val="auto"/>
          <w:sz w:val="24"/>
          <w:szCs w:val="24"/>
          <w:highlight w:val="none"/>
        </w:rPr>
      </w:pPr>
      <w:r>
        <w:rPr>
          <w:rFonts w:ascii="宋体" w:hAnsi="宋体" w:cs="楷体_GB2312"/>
          <w:bCs/>
          <w:color w:val="auto"/>
          <w:sz w:val="24"/>
          <w:szCs w:val="24"/>
          <w:highlight w:val="none"/>
        </w:rPr>
        <w:t xml:space="preserve">5.</w:t>
      </w:r>
      <w:r>
        <w:rPr>
          <w:rFonts w:hint="eastAsia" w:ascii="宋体" w:hAnsi="宋体"/>
          <w:color w:val="auto"/>
          <w:sz w:val="24"/>
          <w:szCs w:val="24"/>
          <w:highlight w:val="none"/>
        </w:rPr>
        <w:t xml:space="preserve">中标供应商负责食品原材料搬运，配合采购方验收、运输等工作。</w:t>
      </w:r>
      <w:r/>
    </w:p>
    <w:p>
      <w:pPr>
        <w:ind w:firstLine="480"/>
        <w:spacing w:line="360" w:lineRule="auto"/>
        <w:rPr>
          <w:rFonts w:ascii="宋体" w:hAnsi="宋体" w:cs="仿宋_GB2312"/>
          <w:color w:val="auto"/>
          <w:sz w:val="24"/>
          <w:szCs w:val="24"/>
          <w:highlight w:val="none"/>
        </w:rPr>
      </w:pPr>
      <w:r>
        <w:rPr>
          <w:rFonts w:hint="eastAsia" w:ascii="宋体" w:hAnsi="宋体"/>
          <w:color w:val="auto"/>
          <w:sz w:val="24"/>
          <w:szCs w:val="24"/>
          <w:highlight w:val="none"/>
        </w:rPr>
        <w:t xml:space="preserve">6.</w:t>
      </w:r>
      <w:r>
        <w:rPr>
          <w:rFonts w:hint="eastAsia" w:ascii="宋体" w:hAnsi="宋体" w:cs="仿宋_GB2312"/>
          <w:color w:val="auto"/>
          <w:sz w:val="24"/>
          <w:szCs w:val="24"/>
          <w:highlight w:val="none"/>
        </w:rPr>
        <w:t xml:space="preserve">确定中标后，中标单位须按采购人要求，提供所有用工人员相关材料给采购人备案，且未经采购人许可，不得更换项目负责人。未经采购人同意，自行更换管理人员，对中标单位每次处以1000元罚款。</w:t>
      </w:r>
      <w:r/>
    </w:p>
    <w:p>
      <w:pPr>
        <w:ind w:firstLine="60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7.中标单位要严格履行投标文件的承诺和与采购人签订的餐饮服务合同的约定，如发现餐饮服务达不到规定要求，中标单位服务水平下降，投诉多等现象或服务中发生重大失误的，</w:t>
      </w:r>
      <w:r>
        <w:rPr>
          <w:rFonts w:hint="eastAsia" w:ascii="宋体" w:hAnsi="宋体" w:cs="仿宋_GB2312"/>
          <w:color w:val="auto"/>
          <w:sz w:val="24"/>
          <w:szCs w:val="24"/>
          <w:highlight w:val="none"/>
          <w:lang w:val="en-US" w:eastAsia="zh-CN"/>
        </w:rPr>
        <w:t xml:space="preserve">甲方</w:t>
      </w:r>
      <w:r>
        <w:rPr>
          <w:rFonts w:hint="eastAsia" w:ascii="宋体" w:hAnsi="宋体" w:cs="仿宋_GB2312"/>
          <w:color w:val="auto"/>
          <w:sz w:val="24"/>
          <w:szCs w:val="24"/>
          <w:highlight w:val="none"/>
        </w:rPr>
        <w:t xml:space="preserve">有权依照法律程序解除合同，并追究中标单位的违约责任。工作人员服务态度不热情、处理服务对象反映问题不及时、与服务对象发生争执、被服务对象投诉查证属实、接受监管考核态度不端正或资产管理不科学，对中标单位每次处以100-500元罚款。服务的满意度不得低于90％，否则对中标单位每次处以2000元罚款。</w:t>
      </w:r>
      <w:r/>
    </w:p>
    <w:p>
      <w:pPr>
        <w:ind w:firstLine="60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8.中标单位应</w:t>
      </w:r>
      <w:r>
        <w:rPr>
          <w:rFonts w:hint="eastAsia" w:ascii="宋体" w:hAnsi="宋体" w:cs="仿宋_GB2312"/>
          <w:color w:val="auto"/>
          <w:sz w:val="24"/>
          <w:szCs w:val="24"/>
          <w:highlight w:val="none"/>
        </w:rPr>
        <w:t xml:space="preserve">控制所属从业人员的留退率（年人员流动率10%～15%），未经采购人同意，不得自行更换管理人员（退休除外）。人员须定岗定位，空缺岗位人员须在一个月内补齐。一个月内未补齐的，对中标单位每人次处以2000元罚款；两个月内未补齐的，对中标单位每人次处以5000元罚款；三个月内未补齐的，对中标单位每人次处以10000元罚款。采购人在应急突发事件的情况下，有直接管理、设置和调动中标单位岗位的权力并有权要求中标单位及时更换不服从管理、违纪、不称职或其他原因不适合继续管理服务的人员。未按要求配备人员的，按考核相关规定执行。</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9.中标单位应按月对餐饮服务人员进行考核，以确保服务质量。规章制度和考核机制不完备，对中标单位每次处以100-500元罚款。采购人定期或不定期对中标单位管理服务人员进行满意度调查和业务水平测试，并作为考核参考。若有违反职业道德、工作职责或其他违法违纪行为的，采购人将对中标单位严格考核，并与服务外包支付费用挂勾。如招标单位接到关于餐饮方面投诉，中标单位必须立即进行整改，如造成重大影响或经济损失的，采购人有权依照法律程序解除合同，并追究中标单位的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10.严格执行《食品安全法》的各项规定，所有现场配备人员必须持健康证上岗，每年不少于1次健康体检，健康证过期，对中标单位每人次处以100-500元罚款。严格执行清洁消毒规定，严禁出售变质、变味的饭菜。</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11.所有员工进入岗位前必须穿戴统一工作服，使用一次性卫生手套、口罩，所有人员在工作时间内必须穿防滑鞋。工作时不得会客、吸烟、吃食品、大声喧哗和聊天。工作人员未按规定统一着装、未在指定场所吸烟或未按要求落实个人卫生，对中标单位每人次处以100-500元罚款。所有人员不得自带任何食物进出工作区域，无关人员不得进入工作区域。</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12.严格遵守采购人的用餐时间，保证一日两餐按时正点开餐，在开餐前15分钟确保所有饭菜品全部摆放到位，开餐前5分钟所有服务人员站立到指定岗位等待开餐。未按要求做好餐前准备工作，对中标单位每次处以100-500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13.用餐期间厨房保证食品菜肴不断档，且温度符合要求，就餐人员离开后及时擦拭干净餐桌以备第二餐次人员使用，用餐时段结束后彻底清洁用餐区域，余留食品按规定处理。菜肴提供不及时、每断档超过3分钟，对中标单位每次处以100-500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14.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单位每次处以100-500元罚款。</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15.配合采购人不定期邀请第三方对中标单位的餐具、菜肴进行检测。出现食品检测问题未造成严重影响的，采购人对中标单位每次处以10000元罚款；出现食品检测问题造成一定后果和影响的，采购人对中标单位每次处以30000元罚款，并约谈外包公司；出现食品检测问题造成严重后果和影响的，视情解除合同</w:t>
      </w:r>
      <w:r>
        <w:rPr>
          <w:rFonts w:hint="eastAsia" w:ascii="宋体" w:hAnsi="宋体"/>
          <w:bCs/>
          <w:color w:val="auto"/>
          <w:sz w:val="24"/>
          <w:szCs w:val="24"/>
          <w:highlight w:val="none"/>
        </w:rPr>
        <w:t xml:space="preserve">并追究中标单位的违约责任。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16.中标单位对采购人采购的食品原材料按食品验收程序规范操作，并严格落实食材验收制度。对符合要求的原材料，中标单位签收，对不符合要求的原材料，中标单位可拒收，并向采购人出具书面说明。</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17.中标单位未经采购人职能部门同意，不得在厨房内进行食品外加工，一经发现将作违约处理，对中标单位每次处以100-1000元罚款。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18.中标单位必须健全餐厅逐日消耗制度、食品留样制度、索证登记制度，并积极协助配合采购人搞好成本核算和膳食管理。餐厅逐日消耗制度、食品留样制度、索证登记制度落实不到位的，对中标单位每次处以100-10000元罚款。</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19.在服务保障过程中，因中标单位管理、工艺流程不到位，引起病源性传播或食物中毒，—切责任由中标单位负责，并承担相应的法律和经济责任。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20.定期组织服务问卷调查，及时收集情况反馈采购人，及时抓好整改。</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21.</w:t>
      </w:r>
      <w:r>
        <w:rPr>
          <w:rFonts w:hint="eastAsia" w:ascii="宋体" w:hAnsi="宋体" w:cs="仿宋_GB2312"/>
          <w:color w:val="auto"/>
          <w:sz w:val="24"/>
          <w:szCs w:val="24"/>
          <w:highlight w:val="none"/>
          <w:lang w:eastAsia="zh-CN"/>
        </w:rPr>
        <w:t xml:space="preserve">乙方依法取得《食品卫生许可证》并严格执行《食品卫生法》的各项规定，所有服务员、洗菜员、厨师人员必须持健康证上岗，每年不少于1次健康体检，严格执行清洁消毒规定，不得提供变质、变味的饭菜。</w:t>
      </w:r>
      <w:r>
        <w:rPr>
          <w:rFonts w:hint="eastAsia" w:ascii="宋体" w:hAnsi="宋体" w:cs="仿宋_GB2312"/>
          <w:color w:val="auto"/>
          <w:sz w:val="24"/>
          <w:szCs w:val="24"/>
          <w:highlight w:val="none"/>
        </w:rPr>
        <w:t xml:space="preserve">厉行节约反对浪费。根据用餐实际情况，调整大锅小炒，重视做好边角料加工制作及根系制作小菜工作，定期推出新品。</w:t>
      </w:r>
      <w:r/>
    </w:p>
    <w:p>
      <w:pPr>
        <w:ind w:firstLine="480"/>
        <w:jc w:val="both"/>
        <w:spacing w:line="360" w:lineRule="auto"/>
        <w:widowControl w:val="off"/>
        <w:tabs>
          <w:tab w:val="left" w:pos="900" w:leader="none"/>
        </w:tabs>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22.中标单位要教育所属员工要以“餐厅”为家，爱护餐具厨杂及物品，尤其是不能有监守自盗及其它违纪犯法行为发生，否则，采购人依法纪追究其责任。发现监守自盗，造成财物损失的，按市场价10倍罚款并责令中标单位解除其合同。</w:t>
      </w:r>
      <w:r>
        <w:rPr>
          <w:rFonts w:hint="eastAsia" w:ascii="宋体" w:hAnsi="宋体" w:eastAsia="宋体" w:cs="宋体"/>
          <w:bCs/>
          <w:color w:val="auto"/>
          <w:sz w:val="24"/>
          <w:szCs w:val="24"/>
          <w:highlight w:val="none"/>
          <w:lang w:eastAsia="zh-CN"/>
        </w:rPr>
        <w:t xml:space="preserve">乙方应是一支精干、高效、专业、敬业、健康有品牌的餐饮服务团队，有能力为用餐人员提供安全、优质、高效、满意的餐饮服务。企业内设机构必须齐全，有严谨的人事、财务、销售、业务及服务管理体系，注重企业文化。</w:t>
      </w:r>
      <w:r/>
    </w:p>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六</w:t>
      </w:r>
      <w:r>
        <w:rPr>
          <w:rFonts w:hint="eastAsia" w:ascii="宋体" w:hAnsi="宋体"/>
          <w:color w:val="auto"/>
          <w:sz w:val="24"/>
          <w:szCs w:val="24"/>
          <w:highlight w:val="none"/>
        </w:rPr>
        <w:t xml:space="preserve">）对中标方的监管考核要求及考评标准</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1.考核主体为采购方考核小组；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2.中标单位保证员工政审合格率达到100%。中标单位在招录员工时，必须对员工进行政审，保证员工政治思想素质过硬；</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3.中标单位要保证员工到岗率达到100%。中标单位必须按照招标文件规定人数，安排人员到岗。缺岗1人，每日扣除相应服务费，直到人员配齐到岗为止。</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4.中标单位对新上岗的员工必须抓好员工日常培训，包括职业道德、礼仪礼貌、工作纪律、岗位职责等，并有培训记录；</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5.中标单位必须有强有力的管理团队、有健全的规章制度和考核机制；</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6.中标单位要保持队伍相对稳定，每月员工流动率不高于10%。造成临时缺岗的，中标单位应在一个月内补充到位；</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7.中标单位要严格内部管理。如有下列情形，采购方有权按法律程序终止其合同，并追究相关责任；如涉嫌违法，则由司法机关追究其法律责任：</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（1）因管理不善造成员工负重伤和死亡的，或发生重大食品安全事故的；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（2）因服务人员被投诉举报，造成恶劣影响并经查证属实的；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（3）因服务人员工作中违反职业道德，发生监守自盗的；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（4）受到相关部门通报批评的、被媒体曝光查实的。</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8.中标单位要加强厨房设施设备的使用管理。要爱惜采购方提供的设施设备，如发生人为损坏，则由中标单位按价赔偿。</w:t>
      </w:r>
      <w:r/>
    </w:p>
    <w:p>
      <w:pPr>
        <w:ind w:firstLine="480"/>
        <w:spacing w:line="360" w:lineRule="auto"/>
        <w:rPr>
          <w:rFonts w:hint="eastAsia" w:ascii="宋体" w:hAnsi="宋体"/>
          <w:color w:val="auto"/>
          <w:sz w:val="24"/>
          <w:szCs w:val="24"/>
          <w:highlight w:val="none"/>
        </w:rPr>
      </w:pPr>
      <w:r>
        <w:rPr>
          <w:rFonts w:hint="eastAsia" w:ascii="宋体" w:hAnsi="宋体" w:cs="仿宋_GB2312"/>
          <w:bCs/>
          <w:color w:val="auto"/>
          <w:sz w:val="24"/>
          <w:szCs w:val="24"/>
          <w:highlight w:val="none"/>
        </w:rPr>
        <w:t xml:space="preserve">9.对考核中发现逃避考核评估或存在严重违法违纪等行为的、限期整改且整改后不合条件的，将被严肃查处。</w:t>
      </w:r>
      <w:r/>
    </w:p>
    <w:p>
      <w:pPr>
        <w:ind w:firstLine="482"/>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考核标准：无锡市机关管理局外包单位月度考核表</w:t>
      </w:r>
      <w:r/>
    </w:p>
    <w:tbl>
      <w:tblPr>
        <w:tblStyle w:val="667"/>
        <w:tblW w:w="94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691"/>
        <w:gridCol w:w="527"/>
        <w:gridCol w:w="549"/>
        <w:gridCol w:w="736"/>
        <w:gridCol w:w="6457"/>
      </w:tblGrid>
      <w:tr>
        <w:trPr>
          <w:trHeight w:val="700"/>
        </w:trPr>
        <w:tc>
          <w:tcPr>
            <w:tcMar>
              <w:left w:w="108" w:type="dxa"/>
              <w:top w:w="0" w:type="dxa"/>
              <w:right w:w="108" w:type="dxa"/>
              <w:bottom w:w="0" w:type="dxa"/>
            </w:tcMar>
            <w:tcW w:w="488"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691"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考核内容</w:t>
            </w:r>
            <w:r/>
          </w:p>
        </w:tc>
        <w:tc>
          <w:tcPr>
            <w:tcMar>
              <w:left w:w="108" w:type="dxa"/>
              <w:top w:w="0" w:type="dxa"/>
              <w:right w:w="108" w:type="dxa"/>
              <w:bottom w:w="0" w:type="dxa"/>
            </w:tcMar>
            <w:tcW w:w="52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总分值</w:t>
            </w:r>
            <w:r/>
          </w:p>
        </w:tc>
        <w:tc>
          <w:tcPr>
            <w:tcMar>
              <w:left w:w="108" w:type="dxa"/>
              <w:top w:w="0" w:type="dxa"/>
              <w:right w:w="108" w:type="dxa"/>
              <w:bottom w:w="0" w:type="dxa"/>
            </w:tcMar>
            <w:tcW w:w="549"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扣分值</w:t>
            </w:r>
            <w:r/>
          </w:p>
        </w:tc>
        <w:tc>
          <w:tcPr>
            <w:tcMar>
              <w:left w:w="108" w:type="dxa"/>
              <w:top w:w="0" w:type="dxa"/>
              <w:right w:w="108" w:type="dxa"/>
              <w:bottom w:w="0" w:type="dxa"/>
            </w:tcMar>
            <w:tcW w:w="736"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扣分事由</w:t>
            </w:r>
            <w:r/>
          </w:p>
        </w:tc>
        <w:tc>
          <w:tcPr>
            <w:tcMar>
              <w:left w:w="108" w:type="dxa"/>
              <w:top w:w="0" w:type="dxa"/>
              <w:right w:w="108" w:type="dxa"/>
              <w:bottom w:w="0" w:type="dxa"/>
            </w:tcMar>
            <w:tcW w:w="645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考核细则</w:t>
            </w:r>
            <w:r/>
          </w:p>
        </w:tc>
      </w:tr>
      <w:tr>
        <w:trPr>
          <w:trHeight w:val="90"/>
        </w:trPr>
        <w:tc>
          <w:tcPr>
            <w:tcMar>
              <w:left w:w="108" w:type="dxa"/>
              <w:top w:w="0" w:type="dxa"/>
              <w:right w:w="108" w:type="dxa"/>
              <w:bottom w:w="0" w:type="dxa"/>
            </w:tcMar>
            <w:tcW w:w="488"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691"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组织管理</w:t>
            </w:r>
            <w:r/>
          </w:p>
        </w:tc>
        <w:tc>
          <w:tcPr>
            <w:tcMar>
              <w:left w:w="108" w:type="dxa"/>
              <w:top w:w="0" w:type="dxa"/>
              <w:right w:w="108" w:type="dxa"/>
              <w:bottom w:w="0" w:type="dxa"/>
            </w:tcMar>
            <w:tcW w:w="52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15分</w:t>
            </w:r>
            <w:r/>
          </w:p>
        </w:tc>
        <w:tc>
          <w:tcPr>
            <w:tcMar>
              <w:left w:w="108" w:type="dxa"/>
              <w:top w:w="0" w:type="dxa"/>
              <w:right w:w="108" w:type="dxa"/>
              <w:bottom w:w="0" w:type="dxa"/>
            </w:tcMar>
            <w:tcW w:w="549"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736"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6457"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1.岗位人员按合同要求配齐配全，组织架构、服务方案科学合理；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2.人才梯队建设合理，人员素质、技术等级、相关职称满足岗位需求，员工持证上岗；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3.岗位分工及工作职责清晰，内部管理严格规范；</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4.员工培训计划、月度工作计划及措施详细，档案资料、工作台账完备，各类登（统）表填写规范齐全；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5.落实员工考勤制度；</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6.员工上班期间统一工装挂牌上岗，仪容仪表端正，服务态度热情周到，服务礼貌使用文明用语；</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7.办公室、值班室、设备房、工具间按规范要求设置。</w:t>
            </w:r>
            <w:r/>
          </w:p>
        </w:tc>
      </w:tr>
      <w:tr>
        <w:trPr>
          <w:trHeight w:val="1722"/>
        </w:trPr>
        <w:tc>
          <w:tcPr>
            <w:tcMar>
              <w:left w:w="108" w:type="dxa"/>
              <w:top w:w="0" w:type="dxa"/>
              <w:right w:w="108" w:type="dxa"/>
              <w:bottom w:w="0" w:type="dxa"/>
            </w:tcMar>
            <w:tcW w:w="488"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691"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制度建设</w:t>
            </w:r>
            <w:r/>
          </w:p>
        </w:tc>
        <w:tc>
          <w:tcPr>
            <w:tcMar>
              <w:left w:w="108" w:type="dxa"/>
              <w:top w:w="0" w:type="dxa"/>
              <w:right w:w="108" w:type="dxa"/>
              <w:bottom w:w="0" w:type="dxa"/>
            </w:tcMar>
            <w:tcW w:w="52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10分</w:t>
            </w:r>
            <w:r/>
          </w:p>
        </w:tc>
        <w:tc>
          <w:tcPr>
            <w:tcMar>
              <w:left w:w="108" w:type="dxa"/>
              <w:top w:w="0" w:type="dxa"/>
              <w:right w:w="108" w:type="dxa"/>
              <w:bottom w:w="0" w:type="dxa"/>
            </w:tcMar>
            <w:tcW w:w="549"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736"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6457"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1.管理制度、岗位工作职责、工作流程、服务承诺、保密守则等按规定上墙公示；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2.建立突发事件处置工作预案、极端天气应急预案；</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3.执行晨会、每周工作例会、每月质量分析会、安全日报制度；</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4.有效执行各类值班及请示报告制度；</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5.建立健全员工绩效考核奖惩机制。</w:t>
            </w:r>
            <w:r/>
          </w:p>
        </w:tc>
      </w:tr>
      <w:tr>
        <w:trPr>
          <w:trHeight w:val="3175"/>
        </w:trPr>
        <w:tc>
          <w:tcPr>
            <w:tcMar>
              <w:left w:w="108" w:type="dxa"/>
              <w:top w:w="0" w:type="dxa"/>
              <w:right w:w="108" w:type="dxa"/>
              <w:bottom w:w="0" w:type="dxa"/>
            </w:tcMar>
            <w:tcW w:w="488"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691"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服务质量</w:t>
            </w:r>
            <w:r/>
          </w:p>
        </w:tc>
        <w:tc>
          <w:tcPr>
            <w:tcMar>
              <w:left w:w="108" w:type="dxa"/>
              <w:top w:w="0" w:type="dxa"/>
              <w:right w:w="108" w:type="dxa"/>
              <w:bottom w:w="0" w:type="dxa"/>
            </w:tcMar>
            <w:tcW w:w="52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50分</w:t>
            </w:r>
            <w:r/>
          </w:p>
        </w:tc>
        <w:tc>
          <w:tcPr>
            <w:tcMar>
              <w:left w:w="108" w:type="dxa"/>
              <w:top w:w="0" w:type="dxa"/>
              <w:right w:w="108" w:type="dxa"/>
              <w:bottom w:w="0" w:type="dxa"/>
            </w:tcMar>
            <w:tcW w:w="549"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736"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6457"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1.贯彻执行《物业管理条例》《机关后勤服务质量标准和要求》等行业标准；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履行《项目服务外包合同》及服务承诺所规定的服务范围、工作标准及要求（根据合同内容针对性补充考核条款）；</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3.执行上级指令坚决及时；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4.工作流程畅顺规范，服务规范无偏差，服务跟踪回访对各类投诉意见处理、服务响应时间及时；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5.设备房、操作间作业所用的设备器械及工具专人保管，摆放规范统一；</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6.定期组织员工业务技能、节能教育培训；</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7.作业场所有无“长明灯”“长流水”“无人空调”等现象。</w:t>
            </w:r>
            <w:r/>
          </w:p>
        </w:tc>
      </w:tr>
      <w:tr>
        <w:trPr>
          <w:trHeight w:val="1807"/>
        </w:trPr>
        <w:tc>
          <w:tcPr>
            <w:tcMar>
              <w:left w:w="108" w:type="dxa"/>
              <w:top w:w="0" w:type="dxa"/>
              <w:right w:w="108" w:type="dxa"/>
              <w:bottom w:w="0" w:type="dxa"/>
            </w:tcMar>
            <w:tcW w:w="488"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691"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安全管理</w:t>
            </w:r>
            <w:r/>
          </w:p>
        </w:tc>
        <w:tc>
          <w:tcPr>
            <w:tcMar>
              <w:left w:w="108" w:type="dxa"/>
              <w:top w:w="0" w:type="dxa"/>
              <w:right w:w="108" w:type="dxa"/>
              <w:bottom w:w="0" w:type="dxa"/>
            </w:tcMar>
            <w:tcW w:w="52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20分</w:t>
            </w:r>
            <w:r/>
          </w:p>
        </w:tc>
        <w:tc>
          <w:tcPr>
            <w:tcMar>
              <w:left w:w="108" w:type="dxa"/>
              <w:top w:w="0" w:type="dxa"/>
              <w:right w:w="108" w:type="dxa"/>
              <w:bottom w:w="0" w:type="dxa"/>
            </w:tcMar>
            <w:tcW w:w="549"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736"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6457"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1.项目建立安全管理组织架构，落实岗位安全责任制；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2.建立健全安全管理制度、突发事件应急处置工作预案；</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3.按计划组织安全教育培训及应急演练；</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4.施工作业落实有效安全防范措施，提醒、警示标识牌规范设置；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5.建立安全巡检台账，安全隐患问题整改处置及时到位；</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6.不得擅自使用非标设备用具、大功率电气设备，禁止电线私拉乱接。</w:t>
            </w:r>
            <w:r/>
          </w:p>
        </w:tc>
      </w:tr>
      <w:tr>
        <w:trPr>
          <w:trHeight w:val="1525"/>
        </w:trPr>
        <w:tc>
          <w:tcPr>
            <w:tcMar>
              <w:left w:w="108" w:type="dxa"/>
              <w:top w:w="0" w:type="dxa"/>
              <w:right w:w="108" w:type="dxa"/>
              <w:bottom w:w="0" w:type="dxa"/>
            </w:tcMar>
            <w:tcW w:w="488"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p>
        </w:tc>
        <w:tc>
          <w:tcPr>
            <w:tcMar>
              <w:left w:w="108" w:type="dxa"/>
              <w:top w:w="0" w:type="dxa"/>
              <w:right w:w="108" w:type="dxa"/>
              <w:bottom w:w="0" w:type="dxa"/>
            </w:tcMar>
            <w:tcW w:w="691"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廉洁自律</w:t>
            </w:r>
            <w:r/>
          </w:p>
        </w:tc>
        <w:tc>
          <w:tcPr>
            <w:tcMar>
              <w:left w:w="108" w:type="dxa"/>
              <w:top w:w="0" w:type="dxa"/>
              <w:right w:w="108" w:type="dxa"/>
              <w:bottom w:w="0" w:type="dxa"/>
            </w:tcMar>
            <w:tcW w:w="527" w:type="dxa"/>
            <w:vAlign w:val="center"/>
            <w:textDirection w:val="lrTb"/>
            <w:noWrap/>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5分</w:t>
            </w:r>
            <w:r/>
          </w:p>
        </w:tc>
        <w:tc>
          <w:tcPr>
            <w:tcMar>
              <w:left w:w="108" w:type="dxa"/>
              <w:top w:w="0" w:type="dxa"/>
              <w:right w:w="108" w:type="dxa"/>
              <w:bottom w:w="0" w:type="dxa"/>
            </w:tcMar>
            <w:tcW w:w="549"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736" w:type="dxa"/>
            <w:vAlign w:val="center"/>
            <w:textDirection w:val="lrTb"/>
            <w:noWrap/>
          </w:tcPr>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6457" w:type="dxa"/>
            <w:vAlign w:val="center"/>
            <w:textDirection w:val="lrTb"/>
            <w:noWrap/>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1.遵守廉洁从业各项规定，不得向中心工作人员赠送礼金、有价证券、礼券、纪念品、烟酒等其他物品；</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2.不得向甲方工作人员支付业务回扣、佣金或其他好处；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3.不得违规出现向大楼其他合作供应商或施工单位吃、拿、卡、要现象。</w:t>
            </w:r>
            <w:r/>
          </w:p>
        </w:tc>
      </w:tr>
    </w:tbl>
    <w:p>
      <w:pPr>
        <w:ind w:firstLine="480"/>
        <w:jc w:val="both"/>
        <w:spacing w:line="360" w:lineRule="auto"/>
        <w:widowControl w:val="off"/>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注:1、每月进行考核一次，每半年度作为一个考核周期；</w:t>
      </w:r>
      <w:r/>
    </w:p>
    <w:p>
      <w:pPr>
        <w:ind w:firstLine="480"/>
        <w:jc w:val="both"/>
        <w:spacing w:line="360" w:lineRule="auto"/>
        <w:widowControl w:val="off"/>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2、每半年度得分=每次检查一至六项的算术平均值；</w:t>
      </w:r>
      <w:r/>
    </w:p>
    <w:p>
      <w:pPr>
        <w:ind w:firstLine="480"/>
        <w:jc w:val="both"/>
        <w:spacing w:line="360" w:lineRule="auto"/>
        <w:widowControl w:val="off"/>
        <w:tabs>
          <w:tab w:val="left" w:pos="900"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3、每月考核得分在90分以下的，对中标单位进行提醒；每月考核得分在85分以下的，对中标单位进行约谈；每月考核得分在80分以下的，对中标单位进行警告。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）违约责任</w:t>
      </w:r>
      <w:r/>
    </w:p>
    <w:p>
      <w:pPr>
        <w:ind w:firstLine="480"/>
        <w:jc w:val="both"/>
        <w:spacing w:line="360" w:lineRule="auto"/>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rPr>
        <w:t xml:space="preserve">1</w:t>
      </w:r>
      <w:r>
        <w:rPr>
          <w:rFonts w:ascii="宋体" w:hAnsi="宋体" w:cs="宋体"/>
          <w:color w:val="auto"/>
          <w:sz w:val="24"/>
          <w:highlight w:val="none"/>
        </w:rPr>
        <w:t xml:space="preserve">.</w:t>
      </w:r>
      <w:r>
        <w:rPr>
          <w:rFonts w:hint="eastAsia" w:ascii="宋体" w:hAnsi="宋体" w:eastAsia="宋体" w:cs="宋体"/>
          <w:bCs/>
          <w:color w:val="auto"/>
          <w:sz w:val="24"/>
          <w:szCs w:val="24"/>
          <w:highlight w:val="none"/>
          <w:lang w:eastAsia="zh-CN"/>
        </w:rPr>
        <w:t xml:space="preserve">乙方承担实施合作项目作业过程中的一切安全生产责任。乙方应无条件服从甲方的领导，自觉接受其监督考核，服务期内若发现逃避考核评估或存在严重违法违纪等行为的、限期整改且整改后不合条件的，将被严肃查处。考核主体为甲方监管考核领导小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若乙方经营的食堂发生重大安全问题、发生重大服务质量事故、</w:t>
      </w:r>
      <w:r>
        <w:rPr>
          <w:rFonts w:hint="eastAsia" w:ascii="宋体" w:hAnsi="宋体"/>
          <w:color w:val="auto"/>
          <w:sz w:val="24"/>
          <w:highlight w:val="none"/>
        </w:rPr>
        <w:t xml:space="preserve">连续三个月考核不合格者（考核得分低于</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0分）</w:t>
      </w:r>
      <w:r>
        <w:rPr>
          <w:rFonts w:hint="eastAsia" w:ascii="宋体" w:hAnsi="宋体" w:cs="宋体"/>
          <w:color w:val="auto"/>
          <w:sz w:val="24"/>
          <w:highlight w:val="none"/>
        </w:rPr>
        <w:t xml:space="preserve">等有退出机制中情形之一的，甲方有权立即解除本合同。乙方除应赔偿给甲方造成的一切损失（包括但不限于物质损失、名誉损失等）外，乙方另应向甲方支付合同金额5%作为违约金。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.甲方员工对膳食质量、服务态度反映强烈，经甲方提出三次书面投诉意见后，乙方仍不整改或整改不得力、不彻底，甲方有权解除本合同。乙方应向甲方支付合同金额5%作为违约金。</w:t>
      </w:r>
      <w:r/>
    </w:p>
    <w:p>
      <w:pPr>
        <w:ind w:firstLine="480"/>
        <w:jc w:val="both"/>
        <w:spacing w:line="360" w:lineRule="auto"/>
        <w:widowControl w:val="off"/>
        <w:tabs>
          <w:tab w:val="left" w:pos="90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eastAsia="宋体" w:cs="宋体"/>
          <w:bCs/>
          <w:color w:val="auto"/>
          <w:sz w:val="24"/>
          <w:szCs w:val="24"/>
          <w:highlight w:val="none"/>
          <w:lang w:eastAsia="zh-CN"/>
        </w:rPr>
        <w:t xml:space="preserve">乙方须按招标要求，配备项目现场服务人员，若未按招标要求配齐服务人员，一经甲方查实，将全额扣除所涉及内容的相关费用。</w:t>
      </w:r>
      <w:r>
        <w:rPr>
          <w:rFonts w:hint="eastAsia" w:ascii="宋体" w:hAnsi="宋体" w:cs="宋体"/>
          <w:color w:val="auto"/>
          <w:sz w:val="24"/>
          <w:highlight w:val="none"/>
        </w:rPr>
        <w:t xml:space="preserve">乙方的承诺如未按实提供的，甲方有权立即解除合同，且追究相应责任及损失。</w:t>
      </w:r>
      <w:r/>
    </w:p>
    <w:p>
      <w:pPr>
        <w:ind w:firstLine="480"/>
        <w:jc w:val="both"/>
        <w:spacing w:line="360" w:lineRule="auto"/>
        <w:widowControl w:val="off"/>
        <w:tabs>
          <w:tab w:val="left" w:pos="90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eastAsia="宋体" w:cs="宋体"/>
          <w:bCs/>
          <w:color w:val="auto"/>
          <w:sz w:val="24"/>
          <w:szCs w:val="24"/>
          <w:highlight w:val="none"/>
          <w:lang w:eastAsia="zh-CN"/>
        </w:rPr>
        <w:t xml:space="preserve">未经甲乙双方书面确认，任何一方不得自行变更或修改本合同。</w:t>
      </w:r>
      <w:r>
        <w:rPr>
          <w:rFonts w:hint="eastAsia" w:ascii="宋体" w:hAnsi="宋体" w:cs="宋体"/>
          <w:color w:val="auto"/>
          <w:sz w:val="24"/>
          <w:highlight w:val="none"/>
        </w:rPr>
        <w:t xml:space="preserve">如合同期未满，乙方提出解除合同的，经双方协商，可以在甲方找到新的经营者接手时退出。在甲方未找到新的经营者接手时乙方自行退出的，乙方应向甲方支付合同金额5%作为违约金。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因甲方原因导致中止或终止政府采购合同的，甲方应给与乙方合同金额5%的补偿（因政策变动、规划调整等外部原因导致的且采购人提前一个月书面通知乙方、包括其它不可抗力原因的除外），补偿在收到乙方相应发票后支付。</w:t>
      </w:r>
      <w:r/>
    </w:p>
    <w:p>
      <w:pPr>
        <w:ind w:left="-2" w:firstLine="5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 合同生效及其它</w:t>
      </w:r>
      <w:r/>
    </w:p>
    <w:p>
      <w:pPr>
        <w:numPr>
          <w:ilvl w:val="0"/>
          <w:numId w:val="0"/>
        </w:num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合同经供需双方代表签字并盖章，且在</w:t>
      </w:r>
      <w:r>
        <w:rPr>
          <w:rFonts w:hint="eastAsia" w:ascii="宋体" w:hAnsi="宋体" w:cs="宋体"/>
          <w:bCs/>
          <w:color w:val="auto"/>
          <w:sz w:val="24"/>
          <w:szCs w:val="24"/>
          <w:highlight w:val="none"/>
          <w:lang w:eastAsia="zh-CN"/>
        </w:rPr>
        <w:t xml:space="preserve">北京中昌工程咨询有限公司</w:t>
      </w:r>
      <w:r>
        <w:rPr>
          <w:rFonts w:hint="eastAsia" w:ascii="宋体" w:hAnsi="宋体" w:cs="宋体"/>
          <w:bCs/>
          <w:color w:val="auto"/>
          <w:sz w:val="24"/>
          <w:szCs w:val="24"/>
          <w:highlight w:val="none"/>
        </w:rPr>
        <w:t xml:space="preserve">见证后即生效</w:t>
      </w:r>
      <w:r>
        <w:rPr>
          <w:rFonts w:hint="eastAsia" w:ascii="宋体" w:hAnsi="宋体" w:cs="宋体"/>
          <w:color w:val="auto"/>
          <w:sz w:val="24"/>
          <w:szCs w:val="24"/>
          <w:highlight w:val="none"/>
        </w:rPr>
        <w:t xml:space="preserve">。</w:t>
      </w:r>
      <w:r/>
    </w:p>
    <w:p>
      <w:pPr>
        <w:numPr>
          <w:ilvl w:val="0"/>
          <w:numId w:val="0"/>
        </w:num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合同签订后供需双方即直接产生权利与义务的关系，合同执行过程中出现的问题应按照合同约定、法律法规的规定办理，在合同履行过程中，双方如有争议，由双方协调解决。如协商不能解决，双方可</w:t>
      </w:r>
      <w:r>
        <w:rPr>
          <w:rFonts w:hint="eastAsia" w:ascii="宋体" w:hAnsi="宋体" w:cs="宋体"/>
          <w:color w:val="auto"/>
          <w:sz w:val="24"/>
          <w:szCs w:val="24"/>
          <w:highlight w:val="none"/>
        </w:rPr>
        <w:t xml:space="preserve">向无锡仲裁委员会申请仲裁</w:t>
      </w:r>
      <w:r>
        <w:rPr>
          <w:rFonts w:hint="eastAsia" w:ascii="宋体" w:hAnsi="宋体" w:cs="宋体"/>
          <w:bCs/>
          <w:color w:val="auto"/>
          <w:sz w:val="24"/>
          <w:szCs w:val="24"/>
          <w:highlight w:val="none"/>
        </w:rPr>
        <w:t xml:space="preserve">，仲裁期间，除仲裁委员会要求停止履行合同或出现一方确实无法继续履行合同的情形外，本合同应继续履行。</w:t>
      </w:r>
      <w:r/>
    </w:p>
    <w:p>
      <w:pPr>
        <w:numPr>
          <w:ilvl w:val="0"/>
          <w:numId w:val="0"/>
        </w:num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合同在执行过程中出现的未尽事宜，双方在不违背本合同和采购文件的原则下协商解决，协商结果以书面形式签订补充协议，且补充协议与本合同具有同等效力。如遇到国家有关政策调整、法律修改及其他不可抗力事件，导致甲、乙双方或任何一方无法履行本合同，所遗留问题由双方协商解决。</w:t>
      </w:r>
      <w:r/>
    </w:p>
    <w:p>
      <w:pPr>
        <w:numPr>
          <w:ilvl w:val="0"/>
          <w:numId w:val="0"/>
        </w:numPr>
        <w:ind w:firstLine="480"/>
        <w:spacing w:line="36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pStyle w:val="892"/>
        <w:jc w:val="left"/>
        <w:spacing w:line="360" w:lineRule="auto"/>
        <w:rPr>
          <w:rFonts w:hint="default" w:eastAsia="宋体"/>
          <w:color w:val="auto"/>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color w:val="auto"/>
          <w:sz w:val="24"/>
          <w:highlight w:val="none"/>
        </w:rPr>
        <w:t xml:space="preserve">合同中未有约定的按照有关的法律法规以及国家行业标准或技术文件规定予以解决。</w:t>
      </w:r>
      <w:r/>
    </w:p>
    <w:p>
      <w:pPr>
        <w:numPr>
          <w:ilvl w:val="0"/>
          <w:numId w:val="0"/>
        </w:numPr>
        <w:jc w:val="left"/>
        <w:spacing w:line="360" w:lineRule="auto"/>
        <w:tabs>
          <w:tab w:val="left" w:pos="0" w:leader="none"/>
          <w:tab w:val="left" w:pos="525" w:leader="none"/>
          <w:tab w:val="left" w:pos="94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九</w:t>
      </w:r>
      <w:r>
        <w:rPr>
          <w:rFonts w:hint="eastAsia" w:ascii="宋体" w:hAnsi="宋体" w:cs="宋体"/>
          <w:bCs/>
          <w:color w:val="auto"/>
          <w:sz w:val="24"/>
          <w:szCs w:val="24"/>
          <w:highlight w:val="none"/>
          <w:lang w:eastAsia="zh-CN"/>
        </w:rPr>
        <w:t xml:space="preserve">）免责条款</w:t>
      </w:r>
      <w:r/>
    </w:p>
    <w:p>
      <w:pPr>
        <w:numPr>
          <w:ilvl w:val="0"/>
          <w:numId w:val="0"/>
        </w:numPr>
        <w:ind w:firstLine="480"/>
        <w:spacing w:line="360" w:lineRule="auto"/>
        <w:tabs>
          <w:tab w:val="left" w:pos="0" w:leader="none"/>
          <w:tab w:val="left" w:pos="525" w:leader="none"/>
          <w:tab w:val="left" w:pos="945"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因不可抗力导致甲乙双方或一方不能履行或不能完全履行本合同项下有关义务时，双方相互不承担违约责任。但遇有不可抗力的一方或双方应于不可抗力发生后15 日内将情况告知对方，并提供有关部门的证明。在不可抗力影响消除后的合理时间内，一方或双方应当继续履行合同。</w:t>
      </w:r>
      <w:r/>
    </w:p>
    <w:p>
      <w:pPr>
        <w:numPr>
          <w:ilvl w:val="0"/>
          <w:numId w:val="0"/>
        </w:numPr>
        <w:jc w:val="left"/>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lang w:eastAsia="zh-CN"/>
        </w:rPr>
        <w:t xml:space="preserve">）双方对其他有关事项的约定</w:t>
      </w:r>
      <w:r/>
    </w:p>
    <w:p>
      <w:pPr>
        <w:numPr>
          <w:ilvl w:val="0"/>
          <w:numId w:val="0"/>
        </w:numPr>
        <w:ind w:firstLine="480"/>
        <w:spacing w:line="360" w:lineRule="auto"/>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1.本合同自双方法定代表人或者被授权委托人签字盖章后生效。本合同一式伍份，供需双方各执二份，采购代理机构一份，具有同等法律效力。</w:t>
      </w:r>
      <w:r/>
    </w:p>
    <w:p>
      <w:pPr>
        <w:numPr>
          <w:ilvl w:val="0"/>
          <w:numId w:val="0"/>
        </w:numPr>
        <w:ind w:firstLine="480"/>
        <w:spacing w:line="360" w:lineRule="auto"/>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2.双方认可的来往传真、电报、会议纪要等，均为合同的组成部分，与本合同具有同等法律效力。</w:t>
      </w:r>
      <w:r/>
    </w:p>
    <w:p>
      <w:pPr>
        <w:numPr>
          <w:ilvl w:val="0"/>
          <w:numId w:val="0"/>
        </w:numPr>
        <w:ind w:firstLine="480"/>
        <w:spacing w:line="360" w:lineRule="auto"/>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3.本合同未尽事宜由双方协商，协商达成一致后以书面形式作为本合同的附件与本合同有同等的法律效力。</w:t>
      </w:r>
      <w:r/>
    </w:p>
    <w:p>
      <w:pPr>
        <w:ind w:left="20"/>
        <w:spacing w:before="19" w:line="219" w:lineRule="auto"/>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 xml:space="preserve">采购人(盖章</w:t>
      </w:r>
      <w:r>
        <w:rPr>
          <w:rFonts w:hint="eastAsia" w:ascii="宋体" w:hAnsi="宋体" w:cs="宋体"/>
          <w:color w:val="auto"/>
          <w:spacing w:val="17"/>
          <w:sz w:val="24"/>
          <w:szCs w:val="24"/>
          <w:highlight w:val="none"/>
          <w:lang w:eastAsia="zh-CN"/>
        </w:rPr>
        <w:t xml:space="preserve">）</w:t>
      </w:r>
      <w:r>
        <w:rPr>
          <w:rFonts w:hint="eastAsia" w:ascii="宋体" w:hAnsi="宋体" w:cs="宋体"/>
          <w:color w:val="auto"/>
          <w:spacing w:val="17"/>
          <w:sz w:val="24"/>
          <w:szCs w:val="24"/>
          <w:highlight w:val="none"/>
          <w:lang w:val="en-US" w:eastAsia="zh-CN"/>
        </w:rPr>
        <w:t xml:space="preserve">                  </w:t>
      </w:r>
      <w:r>
        <w:rPr>
          <w:rFonts w:ascii="宋体" w:hAnsi="宋体" w:eastAsia="宋体" w:cs="宋体"/>
          <w:color w:val="auto"/>
          <w:spacing w:val="21"/>
          <w:sz w:val="24"/>
          <w:szCs w:val="24"/>
          <w:highlight w:val="none"/>
        </w:rPr>
        <w:t xml:space="preserve">供应商(盖章</w:t>
      </w:r>
      <w:r>
        <w:rPr>
          <w:rFonts w:hint="eastAsia" w:ascii="宋体" w:hAnsi="宋体" w:eastAsia="宋体" w:cs="宋体"/>
          <w:color w:val="auto"/>
          <w:spacing w:val="21"/>
          <w:sz w:val="24"/>
          <w:szCs w:val="24"/>
          <w:highlight w:val="none"/>
          <w:lang w:val="en-US" w:eastAsia="zh-CN"/>
        </w:rPr>
        <w:t xml:space="preserve">)</w:t>
      </w:r>
      <w:r>
        <w:rPr>
          <w:rFonts w:ascii="宋体" w:hAnsi="宋体" w:eastAsia="宋体" w:cs="宋体"/>
          <w:color w:val="auto"/>
          <w:spacing w:val="30"/>
          <w:sz w:val="24"/>
          <w:szCs w:val="24"/>
          <w:highlight w:val="none"/>
        </w:rPr>
        <w:t xml:space="preserve">   </w:t>
      </w:r>
      <w:r/>
    </w:p>
    <w:p>
      <w:pPr>
        <w:ind w:left="20"/>
        <w:spacing w:before="19" w:line="219" w:lineRule="auto"/>
        <w:rPr>
          <w:rFonts w:hint="default" w:ascii="宋体" w:hAnsi="宋体" w:eastAsia="宋体" w:cs="宋体"/>
          <w:color w:val="auto"/>
          <w:spacing w:val="17"/>
          <w:sz w:val="24"/>
          <w:szCs w:val="24"/>
          <w:highlight w:val="none"/>
          <w:lang w:val="en-US" w:eastAsia="zh-CN"/>
        </w:rPr>
      </w:pPr>
      <w:r>
        <w:rPr>
          <w:rFonts w:ascii="宋体" w:hAnsi="宋体" w:eastAsia="宋体" w:cs="宋体"/>
          <w:color w:val="auto"/>
          <w:spacing w:val="17"/>
          <w:sz w:val="24"/>
          <w:szCs w:val="24"/>
          <w:highlight w:val="none"/>
        </w:rPr>
        <w:t xml:space="preserve">单位地址：</w:t>
      </w:r>
      <w:r>
        <w:rPr>
          <w:rFonts w:hint="eastAsia" w:ascii="宋体" w:hAnsi="宋体" w:eastAsia="宋体" w:cs="宋体"/>
          <w:color w:val="auto"/>
          <w:spacing w:val="17"/>
          <w:sz w:val="24"/>
          <w:szCs w:val="24"/>
          <w:highlight w:val="none"/>
          <w:lang w:val="en-US" w:eastAsia="zh-CN"/>
        </w:rPr>
        <w:t xml:space="preserve">                     单位地址：                                          </w:t>
      </w:r>
      <w:r/>
    </w:p>
    <w:p>
      <w:pPr>
        <w:ind w:left="20"/>
        <w:spacing w:before="19" w:line="219" w:lineRule="auto"/>
        <w:rPr>
          <w:rFonts w:hint="default" w:ascii="宋体" w:hAnsi="宋体" w:eastAsia="宋体" w:cs="宋体"/>
          <w:color w:val="auto"/>
          <w:spacing w:val="17"/>
          <w:sz w:val="24"/>
          <w:szCs w:val="24"/>
          <w:highlight w:val="none"/>
          <w:lang w:val="en-US" w:eastAsia="zh-CN"/>
        </w:rPr>
      </w:pPr>
      <w:r>
        <w:rPr>
          <w:rFonts w:ascii="宋体" w:hAnsi="宋体" w:eastAsia="宋体" w:cs="宋体"/>
          <w:color w:val="auto"/>
          <w:spacing w:val="17"/>
          <w:sz w:val="24"/>
          <w:szCs w:val="24"/>
          <w:highlight w:val="none"/>
        </w:rPr>
        <w:t xml:space="preserve">法定代表人</w:t>
      </w:r>
      <w:r>
        <w:rPr>
          <w:rFonts w:hint="eastAsia" w:ascii="宋体" w:hAnsi="宋体" w:eastAsia="宋体" w:cs="宋体"/>
          <w:color w:val="auto"/>
          <w:spacing w:val="17"/>
          <w:sz w:val="24"/>
          <w:szCs w:val="24"/>
          <w:highlight w:val="none"/>
          <w:lang w:val="en-US" w:eastAsia="zh-CN"/>
        </w:rPr>
        <w:t xml:space="preserve">                     </w:t>
      </w:r>
      <w:r>
        <w:rPr>
          <w:rFonts w:ascii="宋体" w:hAnsi="宋体" w:eastAsia="宋体" w:cs="宋体"/>
          <w:color w:val="auto"/>
          <w:spacing w:val="17"/>
          <w:sz w:val="24"/>
          <w:szCs w:val="24"/>
          <w:highlight w:val="none"/>
        </w:rPr>
        <w:t xml:space="preserve">法定代表人</w:t>
      </w:r>
      <w:r/>
    </w:p>
    <w:p>
      <w:pPr>
        <w:ind w:left="20"/>
        <w:spacing w:before="19" w:line="219" w:lineRule="auto"/>
        <w:rPr>
          <w:rFonts w:hint="default" w:ascii="宋体" w:hAnsi="宋体" w:eastAsia="宋体" w:cs="宋体"/>
          <w:color w:val="auto"/>
          <w:spacing w:val="17"/>
          <w:sz w:val="24"/>
          <w:szCs w:val="24"/>
          <w:highlight w:val="none"/>
          <w:lang w:val="en-US" w:eastAsia="zh-CN"/>
        </w:rPr>
      </w:pPr>
      <w:r>
        <w:rPr>
          <w:rFonts w:ascii="宋体" w:hAnsi="宋体" w:eastAsia="宋体" w:cs="宋体"/>
          <w:color w:val="auto"/>
          <w:spacing w:val="17"/>
          <w:sz w:val="24"/>
          <w:szCs w:val="24"/>
          <w:highlight w:val="none"/>
        </w:rPr>
        <w:t xml:space="preserve">或授权委托人：</w:t>
      </w:r>
      <w:r>
        <w:rPr>
          <w:rFonts w:hint="eastAsia" w:ascii="宋体" w:hAnsi="宋体" w:eastAsia="宋体" w:cs="宋体"/>
          <w:color w:val="auto"/>
          <w:spacing w:val="17"/>
          <w:sz w:val="24"/>
          <w:szCs w:val="24"/>
          <w:highlight w:val="none"/>
          <w:lang w:val="en-US" w:eastAsia="zh-CN"/>
        </w:rPr>
        <w:t xml:space="preserve">                 </w:t>
      </w:r>
      <w:r>
        <w:rPr>
          <w:rFonts w:ascii="宋体" w:hAnsi="宋体" w:eastAsia="宋体" w:cs="宋体"/>
          <w:color w:val="auto"/>
          <w:spacing w:val="17"/>
          <w:sz w:val="24"/>
          <w:szCs w:val="24"/>
          <w:highlight w:val="none"/>
        </w:rPr>
        <w:t xml:space="preserve">或授权委托人：</w:t>
      </w:r>
      <w:r/>
    </w:p>
    <w:p>
      <w:pPr>
        <w:jc w:val="left"/>
        <w:spacing w:line="360" w:lineRule="auto"/>
        <w:shd w:val="clear" w:color="auto"/>
        <w:rPr>
          <w:rFonts w:ascii="宋体" w:hAnsi="宋体" w:cs="宋体"/>
          <w:bCs/>
          <w:color w:val="auto"/>
          <w:sz w:val="24"/>
          <w:highlight w:val="none"/>
        </w:rPr>
      </w:pPr>
      <w:r>
        <w:rPr>
          <w:rFonts w:ascii="宋体" w:hAnsi="宋体" w:eastAsia="宋体" w:cs="宋体"/>
          <w:color w:val="auto"/>
          <w:spacing w:val="19"/>
          <w:sz w:val="24"/>
          <w:szCs w:val="24"/>
          <w:highlight w:val="none"/>
        </w:rPr>
        <w:t xml:space="preserve">日</w:t>
      </w:r>
      <w:r>
        <w:rPr>
          <w:rFonts w:ascii="宋体" w:hAnsi="宋体" w:eastAsia="宋体" w:cs="宋体"/>
          <w:color w:val="auto"/>
          <w:spacing w:val="3"/>
          <w:sz w:val="24"/>
          <w:szCs w:val="24"/>
          <w:highlight w:val="none"/>
        </w:rPr>
        <w:t xml:space="preserve">    </w:t>
      </w:r>
      <w:r>
        <w:rPr>
          <w:rFonts w:ascii="宋体" w:hAnsi="宋体" w:eastAsia="宋体" w:cs="宋体"/>
          <w:color w:val="auto"/>
          <w:spacing w:val="19"/>
          <w:sz w:val="24"/>
          <w:szCs w:val="24"/>
          <w:highlight w:val="none"/>
        </w:rPr>
        <w:t xml:space="preserve">期：年</w:t>
      </w:r>
      <w:r>
        <w:rPr>
          <w:rFonts w:hint="eastAsia" w:ascii="宋体" w:hAnsi="宋体" w:cs="宋体"/>
          <w:color w:val="auto"/>
          <w:spacing w:val="19"/>
          <w:sz w:val="24"/>
          <w:szCs w:val="24"/>
          <w:highlight w:val="none"/>
          <w:lang w:val="en-US" w:eastAsia="zh-CN"/>
        </w:rPr>
        <w:t xml:space="preserve"> 月 日             </w:t>
      </w:r>
      <w:r>
        <w:rPr>
          <w:rFonts w:ascii="宋体" w:hAnsi="宋体" w:eastAsia="宋体" w:cs="宋体"/>
          <w:color w:val="auto"/>
          <w:spacing w:val="19"/>
          <w:sz w:val="24"/>
          <w:szCs w:val="24"/>
          <w:highlight w:val="none"/>
        </w:rPr>
        <w:t xml:space="preserve">日</w:t>
      </w:r>
      <w:r>
        <w:rPr>
          <w:rFonts w:ascii="宋体" w:hAnsi="宋体" w:eastAsia="宋体" w:cs="宋体"/>
          <w:color w:val="auto"/>
          <w:spacing w:val="3"/>
          <w:sz w:val="24"/>
          <w:szCs w:val="24"/>
          <w:highlight w:val="none"/>
        </w:rPr>
        <w:t xml:space="preserve">    </w:t>
      </w:r>
      <w:r>
        <w:rPr>
          <w:rFonts w:ascii="宋体" w:hAnsi="宋体" w:eastAsia="宋体" w:cs="宋体"/>
          <w:color w:val="auto"/>
          <w:spacing w:val="19"/>
          <w:sz w:val="24"/>
          <w:szCs w:val="24"/>
          <w:highlight w:val="none"/>
        </w:rPr>
        <w:t xml:space="preserve">期：年</w:t>
      </w:r>
      <w:r>
        <w:rPr>
          <w:rFonts w:hint="eastAsia" w:ascii="宋体" w:hAnsi="宋体" w:eastAsia="宋体" w:cs="宋体"/>
          <w:color w:val="auto"/>
          <w:spacing w:val="19"/>
          <w:sz w:val="24"/>
          <w:szCs w:val="24"/>
          <w:highlight w:val="none"/>
          <w:lang w:val="en-US" w:eastAsia="zh-CN"/>
        </w:rPr>
        <w:t xml:space="preserve"> 月 日</w:t>
      </w:r>
      <w:r>
        <w:rPr>
          <w:rFonts w:hint="eastAsia" w:ascii="宋体" w:hAnsi="宋体"/>
          <w:bCs/>
          <w:color w:val="auto"/>
          <w:sz w:val="24"/>
          <w:highlight w:val="none"/>
        </w:rPr>
        <w:t xml:space="preserve">  </w:t>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center"/>
        <w:rPr>
          <w:rFonts w:ascii="仿宋" w:hAnsi="仿宋" w:eastAsia="仿宋" w:cs="仿宋"/>
          <w:b/>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r>
      <w:r/>
    </w:p>
    <w:p>
      <w:pPr>
        <w:jc w:val="left"/>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shd w:val="clear" w:color="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shd w:val="clear" w:color="auto"/>
        <w:rPr>
          <w:rFonts w:ascii="宋体" w:hAnsi="宋体" w:cs="宋体"/>
          <w:bCs/>
          <w:color w:val="auto"/>
          <w:sz w:val="72"/>
          <w:highlight w:val="none"/>
        </w:rPr>
      </w:pPr>
      <w:r>
        <w:rPr>
          <w:rFonts w:ascii="宋体" w:hAnsi="宋体" w:cs="宋体"/>
          <w:bCs/>
          <w:color w:val="auto"/>
          <w:sz w:val="7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件</w:t>
      </w:r>
      <w:r/>
    </w:p>
    <w:p>
      <w:pPr>
        <w:shd w:val="clear" w:color="auto"/>
        <w:rPr>
          <w:rFonts w:ascii="宋体" w:hAnsi="宋体" w:cs="宋体"/>
          <w:bCs/>
          <w:color w:val="auto"/>
          <w:sz w:val="28"/>
          <w:highlight w:val="none"/>
        </w:rPr>
      </w:pPr>
      <w:r>
        <w:rPr>
          <w:rFonts w:ascii="宋体" w:hAnsi="宋体" w:cs="宋体"/>
          <w:bCs/>
          <w:color w:val="auto"/>
          <w:sz w:val="28"/>
          <w:highlight w:val="none"/>
        </w:rPr>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center"/>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（正本/副本）</w:t>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r/>
    </w:p>
    <w:p>
      <w:pPr>
        <w:ind w:firstLine="56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采购项目名称：</w:t>
      </w:r>
      <w:r/>
    </w:p>
    <w:p>
      <w:pPr>
        <w:ind w:firstLine="56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w:t>
      </w:r>
      <w:r/>
    </w:p>
    <w:p>
      <w:pPr>
        <w:shd w:val="clear" w:color="auto"/>
        <w:rPr>
          <w:rFonts w:ascii="宋体" w:hAnsi="宋体" w:cs="宋体"/>
          <w:bCs/>
          <w:color w:val="auto"/>
          <w:sz w:val="32"/>
          <w:highlight w:val="none"/>
        </w:rPr>
      </w:pPr>
      <w:r>
        <w:rPr>
          <w:rFonts w:ascii="宋体" w:hAnsi="宋体" w:cs="宋体"/>
          <w:bCs/>
          <w:color w:val="auto"/>
          <w:sz w:val="32"/>
          <w:highlight w:val="none"/>
        </w:rPr>
      </w:r>
      <w:r/>
    </w:p>
    <w:p>
      <w:pPr>
        <w:jc w:val="center"/>
        <w:spacing w:line="360" w:lineRule="auto"/>
        <w:shd w:val="clear" w:color="auto"/>
        <w:rPr>
          <w:rFonts w:ascii="宋体" w:hAnsi="宋体" w:cs="宋体"/>
          <w:b/>
          <w:color w:val="auto"/>
          <w:sz w:val="32"/>
          <w:szCs w:val="32"/>
          <w:highlight w:val="none"/>
        </w:rPr>
      </w:pPr>
      <w:r>
        <w:rPr>
          <w:rFonts w:hint="eastAsia" w:ascii="宋体" w:hAnsi="宋体" w:cs="宋体"/>
          <w:bCs/>
          <w:color w:val="auto"/>
          <w:sz w:val="36"/>
          <w:szCs w:val="36"/>
          <w:highlight w:val="none"/>
        </w:rPr>
        <w:t xml:space="preserve">二○    年  月  日</w:t>
      </w:r>
      <w:r/>
    </w:p>
    <w:p>
      <w:pPr>
        <w:shd w:val="clear" w:color="auto"/>
        <w:rPr>
          <w:rFonts w:ascii="宋体" w:hAnsi="宋体" w:cs="宋体"/>
          <w:bCs/>
          <w:color w:val="auto"/>
          <w:sz w:val="24"/>
          <w:highlight w:val="none"/>
        </w:rPr>
        <w:outlineLvl w:val="0"/>
      </w:pPr>
      <w:r/>
      <w:bookmarkStart w:id="2" w:name="（报价人）法定代表人授权书（格式）"/>
      <w:r/>
      <w:bookmarkEnd w:id="2"/>
      <w:r/>
      <w:bookmarkStart w:id="3" w:name="校园网系统报价和服务承诺表（格式）"/>
      <w:r/>
      <w:bookmarkEnd w:id="3"/>
      <w:r>
        <w:rPr>
          <w:rFonts w:hint="eastAsia" w:ascii="宋体" w:hAnsi="宋体" w:cs="宋体"/>
          <w:bCs/>
          <w:color w:val="auto"/>
          <w:sz w:val="24"/>
          <w:highlight w:val="none"/>
        </w:rPr>
        <w:t xml:space="preserve">（一）投标函（格式）</w:t>
      </w:r>
      <w:r/>
    </w:p>
    <w:p>
      <w:pPr>
        <w:jc w:val="center"/>
        <w:shd w:val="clear" w:color="auto"/>
        <w:rPr>
          <w:rFonts w:ascii="宋体" w:hAnsi="宋体" w:cs="宋体"/>
          <w:bCs/>
          <w:color w:val="auto"/>
          <w:sz w:val="32"/>
          <w:szCs w:val="32"/>
          <w:highlight w:val="none"/>
        </w:rPr>
        <w:outlineLvl w:val="0"/>
      </w:pPr>
      <w:r>
        <w:rPr>
          <w:rFonts w:ascii="宋体" w:hAnsi="宋体" w:cs="宋体"/>
          <w:bCs/>
          <w:color w:val="auto"/>
          <w:sz w:val="32"/>
          <w:szCs w:val="32"/>
          <w:highlight w:val="none"/>
        </w:rPr>
      </w:r>
      <w:r/>
    </w:p>
    <w:p>
      <w:pPr>
        <w:jc w:val="center"/>
        <w:shd w:val="clear" w:color="auto"/>
        <w:rPr>
          <w:rFonts w:ascii="宋体" w:hAnsi="宋体" w:cs="宋体"/>
          <w:color w:val="auto"/>
          <w:sz w:val="24"/>
          <w:highlight w:val="none"/>
        </w:rPr>
        <w:outlineLvl w:val="0"/>
      </w:pPr>
      <w:r>
        <w:rPr>
          <w:rFonts w:hint="eastAsia" w:ascii="宋体" w:hAnsi="宋体" w:cs="宋体"/>
          <w:bCs/>
          <w:color w:val="auto"/>
          <w:sz w:val="32"/>
          <w:szCs w:val="32"/>
          <w:highlight w:val="none"/>
        </w:rPr>
        <w:t xml:space="preserve">投标函</w:t>
      </w:r>
      <w:r/>
    </w:p>
    <w:p>
      <w:pPr>
        <w:spacing w:before="4" w:line="460" w:lineRule="exact"/>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line="460" w:lineRule="exact"/>
        <w:shd w:val="clear" w:color="auto"/>
        <w:widowControl/>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 xml:space="preserve">致：</w:t>
      </w:r>
      <w:r>
        <w:rPr>
          <w:rFonts w:hint="eastAsia" w:ascii="宋体" w:hAnsi="宋体" w:cs="宋体"/>
          <w:color w:val="auto"/>
          <w:sz w:val="24"/>
          <w:szCs w:val="22"/>
          <w:highlight w:val="none"/>
          <w:lang w:eastAsia="zh-CN"/>
        </w:rPr>
        <w:t xml:space="preserve">北京中昌工程咨询有限公司</w:t>
      </w:r>
      <w:r/>
    </w:p>
    <w:p>
      <w:pPr>
        <w:ind w:firstLine="480"/>
        <w:spacing w:before="4" w:line="460" w:lineRule="exact"/>
        <w:shd w:val="clear" w:color="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一、我们收到贵方采购编号</w:t>
      </w:r>
      <w:r>
        <w:rPr>
          <w:rFonts w:hint="eastAsia" w:ascii="宋体" w:hAnsi="宋体" w:cs="宋体"/>
          <w:bCs/>
          <w:color w:val="auto"/>
          <w:sz w:val="24"/>
          <w:szCs w:val="22"/>
          <w:highlight w:val="none"/>
          <w:u w:val="single"/>
        </w:rPr>
        <w:t xml:space="preserve">             </w:t>
      </w:r>
      <w:r>
        <w:rPr>
          <w:rFonts w:hint="eastAsia" w:ascii="宋体" w:hAnsi="宋体" w:cs="宋体"/>
          <w:color w:val="auto"/>
          <w:sz w:val="24"/>
          <w:szCs w:val="22"/>
          <w:highlight w:val="none"/>
        </w:rPr>
        <w:t xml:space="preserve">采购文件，经仔细阅读和研究，我们决定参加此次</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的投标。</w:t>
      </w:r>
      <w:r/>
    </w:p>
    <w:p>
      <w:pPr>
        <w:ind w:firstLine="480"/>
        <w:spacing w:before="4" w:line="460" w:lineRule="exact"/>
        <w:shd w:val="clear" w:color="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二、我方愿意提供</w:t>
      </w:r>
      <w:r>
        <w:rPr>
          <w:rFonts w:hint="eastAsia" w:ascii="宋体" w:hAnsi="宋体" w:cs="宋体"/>
          <w:color w:val="auto"/>
          <w:sz w:val="24"/>
          <w:szCs w:val="22"/>
          <w:highlight w:val="none"/>
          <w:lang w:eastAsia="zh-CN"/>
        </w:rPr>
        <w:t xml:space="preserve">北京中昌工程咨询有限公司</w:t>
      </w:r>
      <w:r>
        <w:rPr>
          <w:rFonts w:hint="eastAsia" w:ascii="宋体" w:hAnsi="宋体" w:cs="宋体"/>
          <w:color w:val="auto"/>
          <w:sz w:val="24"/>
          <w:szCs w:val="22"/>
          <w:highlight w:val="none"/>
        </w:rPr>
        <w:t xml:space="preserve">在采购文件中要求的文件、资料（具体内容如下）：</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shd w:val="clear" w:color="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2.1资格、资信证明文件</w:t>
      </w:r>
      <w:r>
        <w:rPr>
          <w:rFonts w:hint="eastAsia" w:ascii="宋体" w:hAnsi="宋体" w:cs="宋体"/>
          <w:b/>
          <w:color w:val="auto"/>
          <w:sz w:val="24"/>
          <w:highlight w:val="none"/>
        </w:rPr>
        <w:t xml:space="preserve">（相关证明材料原件扫描后上传，身份证应为正、反面）</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（1）关于资格的声明函原件扫描件；</w:t>
      </w:r>
      <w:r>
        <w:rPr>
          <w:rFonts w:hint="eastAsia" w:ascii="宋体" w:hAnsi="宋体" w:cs="宋体"/>
          <w:b/>
          <w:bCs/>
          <w:color w:val="auto"/>
          <w:sz w:val="24"/>
          <w:highlight w:val="none"/>
        </w:rPr>
        <w:t xml:space="preserve">（格式见附件）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（2）投标</w:t>
      </w:r>
      <w:r>
        <w:rPr>
          <w:rFonts w:hint="eastAsia" w:ascii="宋体" w:hAnsi="宋体" w:cs="宋体"/>
          <w:color w:val="auto"/>
          <w:sz w:val="24"/>
          <w:highlight w:val="none"/>
        </w:rPr>
        <w:t xml:space="preserve">供应商企业营业执照</w:t>
      </w:r>
      <w:r>
        <w:rPr>
          <w:rFonts w:hint="eastAsia" w:ascii="宋体" w:hAnsi="宋体" w:cs="宋体"/>
          <w:bCs/>
          <w:color w:val="auto"/>
          <w:sz w:val="24"/>
          <w:highlight w:val="none"/>
        </w:rPr>
        <w:t xml:space="preserve">或相关部门的登记证明文件或</w:t>
      </w:r>
      <w:r>
        <w:rPr>
          <w:rFonts w:hint="eastAsia" w:ascii="宋体" w:hAnsi="宋体" w:cs="宋体"/>
          <w:color w:val="auto"/>
          <w:sz w:val="24"/>
          <w:highlight w:val="none"/>
        </w:rPr>
        <w:t xml:space="preserve">自然人</w:t>
      </w:r>
      <w:r>
        <w:rPr>
          <w:rFonts w:hint="eastAsia" w:ascii="宋体" w:hAnsi="宋体" w:cs="宋体"/>
          <w:bCs/>
          <w:color w:val="auto"/>
          <w:sz w:val="24"/>
          <w:highlight w:val="none"/>
        </w:rPr>
        <w:t xml:space="preserve">身份证明的</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（3）投标供应商法定代表人授权委托书原件扫描件；</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ind w:firstLine="480"/>
        <w:spacing w:line="360" w:lineRule="auto"/>
        <w:shd w:val="clear" w:color="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（4）投标供应商法定代表人身份证及法定代表人授权代表身份证原件扫描件；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（5）投标供应商近一年月中任意一个月份(不含投标当月) 的财务状况报告（资产负债表和利润表）</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（6）投标供应商近一年中任意一个月份(不含投标当月) 的依法缴纳税收的相关材料（提供相关主管部门证明或银行代扣证明）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w:t>
      </w:r>
      <w:r>
        <w:rPr>
          <w:rFonts w:hint="eastAsia" w:ascii="宋体" w:hAnsi="宋体" w:cs="宋体"/>
          <w:color w:val="auto"/>
          <w:sz w:val="24"/>
          <w:highlight w:val="none"/>
        </w:rPr>
        <w:t xml:space="preserve">近</w:t>
      </w:r>
      <w:r>
        <w:rPr>
          <w:rFonts w:hint="eastAsia" w:ascii="宋体" w:hAnsi="宋体" w:cs="宋体"/>
          <w:bCs/>
          <w:color w:val="auto"/>
          <w:sz w:val="24"/>
          <w:highlight w:val="none"/>
        </w:rPr>
        <w:t xml:space="preserve">一年</w:t>
      </w:r>
      <w:r>
        <w:rPr>
          <w:rFonts w:hint="eastAsia" w:ascii="宋体" w:hAnsi="宋体" w:cs="宋体"/>
          <w:color w:val="auto"/>
          <w:sz w:val="24"/>
          <w:highlight w:val="none"/>
        </w:rPr>
        <w:t xml:space="preserve">中任意一个月（不含投标当月）</w:t>
      </w:r>
      <w:r>
        <w:rPr>
          <w:rFonts w:hint="eastAsia" w:ascii="宋体" w:hAnsi="宋体" w:cs="宋体"/>
          <w:bCs/>
          <w:color w:val="auto"/>
          <w:sz w:val="24"/>
          <w:highlight w:val="none"/>
        </w:rPr>
        <w:t xml:space="preserve">的依法缴纳社会保障资金的相关材料（提供相关主管部门证明或银行代扣证明）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（8）提供授权委托人由法定的社保收缴部门出具的近一年中任意一个月（不含投标当月）的投标供应商依法为其缴纳社会保险证明</w:t>
      </w:r>
      <w:r>
        <w:rPr>
          <w:rFonts w:hint="eastAsia" w:ascii="宋体" w:hAnsi="宋体" w:cs="宋体"/>
          <w:color w:val="auto"/>
          <w:sz w:val="24"/>
          <w:highlight w:val="none"/>
        </w:rPr>
        <w:t xml:space="preserve">原件扫描件</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宋体" w:hAnsi="宋体" w:cs="宋体"/>
          <w:b/>
          <w:color w:val="auto"/>
          <w:sz w:val="24"/>
          <w:highlight w:val="none"/>
        </w:rPr>
        <w:t xml:space="preserve">）</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0</w:t>
      </w: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val="en-US" w:eastAsia="zh-CN"/>
        </w:rPr>
        <w:t xml:space="preserve">如</w:t>
      </w:r>
      <w:r>
        <w:rPr>
          <w:rFonts w:hint="eastAsia" w:ascii="宋体" w:hAnsi="宋体" w:cs="宋体"/>
          <w:bCs/>
          <w:color w:val="auto"/>
          <w:sz w:val="24"/>
          <w:highlight w:val="none"/>
        </w:rPr>
        <w:t xml:space="preserve">为中小微企业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提供《中小企业声明函》（格式见附件）；</w:t>
      </w:r>
      <w:r>
        <w:rPr>
          <w:rFonts w:hint="eastAsia" w:ascii="宋体" w:hAnsi="宋体" w:cs="宋体"/>
          <w:bCs/>
          <w:color w:val="auto"/>
          <w:sz w:val="24"/>
          <w:highlight w:val="none"/>
          <w:lang w:val="en-US" w:eastAsia="zh-CN"/>
        </w:rPr>
        <w:t xml:space="preserve">如</w:t>
      </w:r>
      <w:r>
        <w:rPr>
          <w:rFonts w:hint="eastAsia" w:ascii="宋体" w:hAnsi="宋体" w:cs="宋体"/>
          <w:bCs/>
          <w:color w:val="auto"/>
          <w:sz w:val="24"/>
          <w:highlight w:val="none"/>
        </w:rPr>
        <w:t xml:space="preserve">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若法定代表人或负责人或经营者（法定代表人或负责人或经营者姓名必须与营业执照上的一致）亲自参加投标不需提供法定代表人授权及有关法定代表人授权代表的社保证明，只需提供身份证明与营业执照即可。</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2.2补充性文件</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（1）供应商简介和经营情况说明；</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（2）拟投入本项目人员一览表（格式见附件）</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业绩一览表（格式见附件）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（4）投标偏离表（格式见附件）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（5）供应商认为必须提供的其他证明材料（参考评分标准）。</w:t>
      </w:r>
      <w:r/>
    </w:p>
    <w:p>
      <w:pPr>
        <w:ind w:firstLine="36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开标一览表（格式见附件）</w:t>
      </w:r>
      <w:r/>
    </w:p>
    <w:p>
      <w:pPr>
        <w:ind w:firstLine="360"/>
        <w:spacing w:line="360" w:lineRule="auto"/>
        <w:shd w:val="clear" w:color="auto"/>
        <w:rPr>
          <w:rFonts w:ascii="宋体" w:hAnsi="宋体" w:cs="宋体"/>
          <w:color w:val="auto"/>
          <w:sz w:val="24"/>
          <w:highlight w:val="none"/>
        </w:rPr>
      </w:pPr>
      <w:r>
        <w:rPr>
          <w:rFonts w:hint="eastAsia" w:ascii="宋体" w:hAnsi="宋体" w:cs="宋体"/>
          <w:bCs/>
          <w:color w:val="auto"/>
          <w:sz w:val="24"/>
          <w:szCs w:val="22"/>
          <w:highlight w:val="none"/>
        </w:rPr>
        <w:t xml:space="preserve">4.细目报价表</w:t>
      </w:r>
      <w:r>
        <w:rPr>
          <w:rFonts w:hint="eastAsia" w:ascii="宋体" w:hAnsi="宋体" w:cs="宋体"/>
          <w:color w:val="auto"/>
          <w:sz w:val="24"/>
          <w:highlight w:val="none"/>
        </w:rPr>
        <w:t xml:space="preserve">（格式见附件）</w:t>
      </w:r>
      <w:r/>
    </w:p>
    <w:p>
      <w:pPr>
        <w:ind w:firstLine="360"/>
        <w:spacing w:line="360" w:lineRule="auto"/>
        <w:shd w:val="clear" w:color="auto"/>
        <w:rPr>
          <w:rFonts w:ascii="宋体" w:hAnsi="宋体" w:cs="宋体"/>
          <w:color w:val="auto"/>
          <w:sz w:val="24"/>
          <w:szCs w:val="22"/>
          <w:highlight w:val="none"/>
        </w:rPr>
      </w:pPr>
      <w:r>
        <w:rPr>
          <w:rFonts w:hint="eastAsia" w:ascii="宋体" w:hAnsi="宋体" w:cs="宋体"/>
          <w:color w:val="auto"/>
          <w:sz w:val="24"/>
          <w:highlight w:val="none"/>
        </w:rPr>
        <w:t xml:space="preserve">5.</w:t>
      </w:r>
      <w:r>
        <w:rPr>
          <w:rFonts w:hint="eastAsia" w:ascii="宋体" w:hAnsi="宋体" w:cs="宋体"/>
          <w:bCs/>
          <w:color w:val="auto"/>
          <w:sz w:val="24"/>
          <w:szCs w:val="22"/>
          <w:highlight w:val="none"/>
        </w:rPr>
        <w:t xml:space="preserve">服务方案</w:t>
      </w:r>
      <w:r>
        <w:rPr>
          <w:rFonts w:hint="eastAsia" w:ascii="宋体" w:hAnsi="宋体" w:cs="宋体"/>
          <w:b/>
          <w:color w:val="auto"/>
          <w:sz w:val="24"/>
          <w:highlight w:val="none"/>
        </w:rPr>
        <w:t xml:space="preserve">（根据评分标准编制）</w:t>
      </w:r>
      <w:r>
        <w:rPr>
          <w:rFonts w:hint="eastAsia" w:ascii="宋体" w:hAnsi="宋体" w:cs="宋体"/>
          <w:color w:val="auto"/>
          <w:sz w:val="24"/>
          <w:highlight w:val="none"/>
        </w:rPr>
        <w:t xml:space="preserve">                 </w:t>
      </w:r>
      <w:r/>
    </w:p>
    <w:p>
      <w:pPr>
        <w:ind w:firstLine="480"/>
        <w:spacing w:line="360" w:lineRule="auto"/>
        <w:shd w:val="clear" w:color="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三、我们同意按</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文件中的规定，本投标文件报价的有效期限为中标通知书发出之日起90天。</w:t>
      </w:r>
      <w:r/>
    </w:p>
    <w:p>
      <w:pPr>
        <w:ind w:firstLine="480"/>
        <w:spacing w:line="360" w:lineRule="auto"/>
        <w:shd w:val="clear" w:color="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文件中规定的每一项要求，按期、按质、按量，完成任务。</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六、我们认为你们有权决定成交者。</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七、我们认可并保证遵守</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文件的所有规定，放弃对采购文件提出质疑的权利。</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八、如果我方被确定为中标供应商，我方如无不可抗力，又未履行</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文件、投标文件和合同条款的，一经查实，我方愿意赔偿由此而造成的一切损失，并同意接受按</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文件的相关要求对我方进行的处理。</w:t>
      </w:r>
      <w:r/>
    </w:p>
    <w:p>
      <w:pPr>
        <w:ind w:firstLine="480"/>
        <w:spacing w:line="400" w:lineRule="exact"/>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highlight w:val="none"/>
        </w:rPr>
        <w:t xml:space="preserve">投标</w:t>
      </w:r>
      <w:r>
        <w:rPr>
          <w:rFonts w:hint="eastAsia" w:ascii="宋体" w:hAnsi="宋体" w:cs="宋体"/>
          <w:bCs/>
          <w:color w:val="auto"/>
          <w:sz w:val="24"/>
          <w:szCs w:val="22"/>
          <w:highlight w:val="none"/>
        </w:rPr>
        <w:t xml:space="preserve">供应商（盖章）：     </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法定代表人或法定代表人授权代表签字或盖章：</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电话：                              传真：</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                              邮编：                             </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开户名称：</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开户银行：                   </w:t>
      </w:r>
      <w:r/>
    </w:p>
    <w:p>
      <w:pPr>
        <w:ind w:firstLine="480"/>
        <w:spacing w:line="400" w:lineRule="exact"/>
        <w:shd w:val="clear" w:color="auto"/>
        <w:rPr>
          <w:rFonts w:ascii="宋体" w:hAnsi="宋体" w:cs="宋体"/>
          <w:bCs/>
          <w:color w:val="auto"/>
          <w:sz w:val="24"/>
          <w:highlight w:val="none"/>
        </w:rPr>
      </w:pPr>
      <w:r>
        <w:rPr>
          <w:rFonts w:hint="eastAsia" w:ascii="宋体" w:hAnsi="宋体" w:cs="宋体"/>
          <w:bCs/>
          <w:color w:val="auto"/>
          <w:sz w:val="24"/>
          <w:szCs w:val="22"/>
          <w:highlight w:val="none"/>
        </w:rPr>
        <w:t xml:space="preserve">开户账号：</w:t>
      </w:r>
      <w:r/>
    </w:p>
    <w:p>
      <w:pPr>
        <w:ind w:firstLine="480"/>
        <w:spacing w:line="400" w:lineRule="exact"/>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bCs/>
          <w:color w:val="auto"/>
          <w:sz w:val="24"/>
          <w:highlight w:val="none"/>
        </w:rPr>
        <w:outlineLvl w:val="0"/>
      </w:pPr>
      <w:r>
        <w:rPr>
          <w:rFonts w:hint="eastAsia" w:ascii="宋体" w:hAnsi="宋体" w:cs="宋体"/>
          <w:color w:val="auto"/>
          <w:sz w:val="28"/>
          <w:highlight w:val="none"/>
        </w:rPr>
        <w:br w:type="page" w:clear="all"/>
      </w:r>
      <w:r>
        <w:rPr>
          <w:rFonts w:hint="eastAsia" w:ascii="宋体" w:hAnsi="宋体" w:cs="宋体"/>
          <w:bCs/>
          <w:color w:val="auto"/>
          <w:sz w:val="24"/>
          <w:highlight w:val="none"/>
        </w:rPr>
        <w:t xml:space="preserve">（二）开标一览表（格式）</w:t>
      </w:r>
      <w:r/>
    </w:p>
    <w:p>
      <w:pPr>
        <w:ind w:firstLine="480"/>
        <w:spacing w:line="400" w:lineRule="exact"/>
        <w:shd w:val="clear" w:color="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shd w:val="clear" w:color="auto"/>
        <w:rPr>
          <w:rFonts w:ascii="宋体" w:hAnsi="宋体" w:cs="宋体"/>
          <w:b/>
          <w:color w:val="auto"/>
          <w:sz w:val="32"/>
          <w:szCs w:val="32"/>
          <w:highlight w:val="none"/>
        </w:rPr>
      </w:pPr>
      <w:r>
        <w:rPr>
          <w:rFonts w:hint="eastAsia" w:ascii="宋体" w:hAnsi="宋体" w:cs="宋体"/>
          <w:b/>
          <w:color w:val="auto"/>
          <w:sz w:val="36"/>
          <w:szCs w:val="36"/>
          <w:highlight w:val="none"/>
        </w:rPr>
        <w:t xml:space="preserve">开标一览表</w:t>
      </w:r>
      <w:r/>
    </w:p>
    <w:p>
      <w:pPr>
        <w:shd w:val="clear" w:color="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供应商名称（盖章）                           政府采购编号：</w:t>
      </w:r>
      <w:r/>
    </w:p>
    <w:tbl>
      <w:tblPr>
        <w:tblStyle w:val="667"/>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项目总报价</w:t>
            </w:r>
            <w:r/>
          </w:p>
          <w:p>
            <w:pPr>
              <w:jc w:val="center"/>
              <w:shd w:val="clear" w:color="auto"/>
              <w:widowControl/>
              <w:rPr>
                <w:rFonts w:ascii="宋体" w:hAnsi="宋体" w:cs="宋体"/>
                <w:b/>
                <w:bCs/>
                <w:color w:val="auto"/>
                <w:sz w:val="24"/>
                <w:highlight w:val="none"/>
              </w:rPr>
            </w:pPr>
            <w:r>
              <w:rPr>
                <w:rFonts w:hint="eastAsia" w:ascii="宋体"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大写：</w:t>
            </w:r>
            <w:r/>
          </w:p>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widowControl/>
              <w:rPr>
                <w:rFonts w:ascii="宋体" w:hAnsi="宋体" w:cs="宋体"/>
                <w:bCs/>
                <w:color w:val="auto"/>
                <w:sz w:val="24"/>
                <w:highlight w:val="none"/>
              </w:rPr>
            </w:pPr>
            <w:r>
              <w:rPr>
                <w:rFonts w:hint="eastAsia" w:ascii="宋体" w:hAnsi="宋体" w:cs="宋体"/>
                <w:color w:val="auto"/>
                <w:sz w:val="24"/>
                <w:szCs w:val="22"/>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widowControl/>
              <w:rPr>
                <w:rFonts w:ascii="宋体" w:hAnsi="宋体" w:cs="宋体"/>
                <w:color w:val="auto"/>
                <w:sz w:val="24"/>
                <w:szCs w:val="22"/>
                <w:highlight w:val="none"/>
              </w:rPr>
            </w:pPr>
            <w:r>
              <w:rPr>
                <w:rFonts w:hint="eastAsia" w:ascii="宋体" w:hAnsi="宋体" w:cs="宋体"/>
                <w:bCs/>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pStyle w:val="879"/>
        <w:ind w:left="2040"/>
        <w:shd w:val="clear" w:color="auto"/>
        <w:rPr>
          <w:rFonts w:ascii="宋体" w:hAnsi="宋体" w:cs="宋体"/>
          <w:color w:val="auto"/>
          <w:highlight w:val="none"/>
        </w:rPr>
      </w:pPr>
      <w:r>
        <w:rPr>
          <w:rFonts w:ascii="宋体" w:hAnsi="宋体" w:cs="宋体"/>
          <w:color w:val="auto"/>
          <w:highlight w:val="none"/>
        </w:rPr>
      </w:r>
      <w:r/>
    </w:p>
    <w:p>
      <w:pPr>
        <w:ind w:firstLine="480"/>
        <w:shd w:val="clear" w:color="auto"/>
        <w:rPr>
          <w:rFonts w:ascii="宋体" w:hAnsi="宋体" w:cs="宋体"/>
          <w:bCs/>
          <w:color w:val="auto"/>
          <w:sz w:val="24"/>
          <w:highlight w:val="none"/>
        </w:rPr>
        <w:outlineLvl w:val="0"/>
      </w:pPr>
      <w:r>
        <w:rPr>
          <w:rFonts w:ascii="宋体" w:hAnsi="宋体" w:cs="宋体"/>
          <w:bCs/>
          <w:color w:val="auto"/>
          <w:sz w:val="24"/>
          <w:highlight w:val="none"/>
        </w:rPr>
      </w:r>
      <w:r/>
    </w:p>
    <w:p>
      <w:pPr>
        <w:ind w:firstLine="480"/>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法定代表人或被授权代表或经营者（签字或盖章）：</w:t>
      </w:r>
      <w:r/>
    </w:p>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p>
      <w:pPr>
        <w:ind w:firstLine="480"/>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日期：</w:t>
      </w:r>
      <w:r/>
    </w:p>
    <w:p>
      <w:pPr>
        <w:pStyle w:val="690"/>
        <w:ind w:left="0" w:firstLine="0"/>
        <w:shd w:val="clear" w:color="auto"/>
        <w:rPr>
          <w:rFonts w:cs="宋体"/>
          <w:color w:val="auto"/>
          <w:highlight w:val="none"/>
        </w:rPr>
      </w:pPr>
      <w:r>
        <w:rPr>
          <w:rFonts w:cs="宋体"/>
          <w:color w:val="auto"/>
          <w:highlight w:val="none"/>
        </w:rPr>
      </w:r>
      <w:r/>
    </w:p>
    <w:p>
      <w:pPr>
        <w:shd w:val="clear" w:color="auto"/>
        <w:rPr>
          <w:rFonts w:ascii="宋体" w:hAnsi="宋体" w:cs="宋体"/>
          <w:bCs/>
          <w:color w:val="auto"/>
          <w:sz w:val="24"/>
          <w:highlight w:val="none"/>
        </w:rPr>
      </w:pPr>
      <w:r>
        <w:rPr>
          <w:rFonts w:hint="eastAsia" w:ascii="宋体" w:hAnsi="宋体" w:cs="宋体"/>
          <w:b/>
          <w:color w:val="auto"/>
          <w:sz w:val="24"/>
          <w:highlight w:val="none"/>
        </w:rPr>
        <w:t xml:space="preserve">注：若是中小微企业的请提供</w:t>
      </w: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《中小企业声明函》；如未按要求填写和提供有效证明或相关内容表述不清的，不得享受价格扣除。</w:t>
      </w: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对所报相关数据的真实性负责，采购代理机构有权将相关内容进行公示。</w:t>
      </w:r>
      <w:r/>
    </w:p>
    <w:p>
      <w:pPr>
        <w:ind w:firstLine="480"/>
        <w:spacing w:line="400" w:lineRule="exact"/>
        <w:shd w:val="clear" w:color="auto"/>
        <w:rPr>
          <w:rFonts w:ascii="宋体" w:hAnsi="宋体" w:cs="宋体"/>
          <w:color w:val="auto"/>
          <w:szCs w:val="21"/>
          <w:highlight w:val="none"/>
          <w:lang w:val="zh-CN"/>
        </w:rPr>
        <w:outlineLvl w:val="0"/>
      </w:pPr>
      <w:r>
        <w:rPr>
          <w:rFonts w:hint="eastAsia" w:ascii="宋体" w:hAnsi="宋体" w:cs="宋体"/>
          <w:color w:val="auto"/>
          <w:sz w:val="24"/>
          <w:highlight w:val="none"/>
        </w:rPr>
        <w:br w:type="page" w:clear="all"/>
      </w:r>
      <w:r/>
    </w:p>
    <w:p>
      <w:pPr>
        <w:spacing w:line="360" w:lineRule="auto"/>
        <w:shd w:val="clear" w:color="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（三）政府采购投标及履约承诺函（格式）：</w:t>
      </w:r>
      <w:r/>
    </w:p>
    <w:p>
      <w:pPr>
        <w:shd w:val="clear" w:color="auto"/>
        <w:rPr>
          <w:rFonts w:ascii="宋体" w:hAnsi="宋体" w:cs="宋体"/>
          <w:color w:val="auto"/>
          <w:highlight w:val="none"/>
        </w:rPr>
      </w:pPr>
      <w:r>
        <w:rPr>
          <w:rFonts w:ascii="宋体" w:hAnsi="宋体" w:cs="宋体"/>
          <w:color w:val="auto"/>
          <w:highlight w:val="none"/>
        </w:rPr>
      </w:r>
      <w:r/>
    </w:p>
    <w:p>
      <w:pPr>
        <w:jc w:val="center"/>
        <w:spacing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48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我公司(单位)愿针对此次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1.我单位本招标项目所提供的货物或服务未侵犯知识产权。</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2.我单位参与本项目投标前三年内，在经营活动中没有违法记录。</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3.我单位参与本项目政府采购活动时不存在被有关部门禁止参与政府采购活动且在有效期内的情况。 </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4.我单位具备《中华人民共和国政府采购法》第二十二条规定的条件，承诺如下：</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7.我方与其他供应商不存在单位负责人为同一人或者存在直接控股、管理关系。</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8.我方承诺未为本项目提供整体设计、规范编制或者项目管理、监理、检测等服务。</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将按时保质保量完成，并全力配合有关监管、验收工作</w:t>
      </w:r>
      <w:r>
        <w:rPr>
          <w:rFonts w:hint="eastAsia" w:ascii="宋体" w:hAnsi="宋体" w:cs="宋体"/>
          <w:bCs/>
          <w:color w:val="auto"/>
          <w:sz w:val="24"/>
          <w:highlight w:val="none"/>
          <w:lang w:eastAsia="zh-CN"/>
        </w:rPr>
        <w:t xml:space="preserve">。</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13.我单位承诺不非法转包、分包。</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14.我单位承诺未参与本项目的采购需求、技术指标、商务指标等内容的设定，不存在对其他投标供应商不公平的行为。</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15.所有与本项目有关的函件请发往下列地址：</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3720"/>
        <w:spacing w:line="48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2191"/>
        <w:spacing w:line="48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080"/>
        <w:jc w:val="lef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日  期：</w:t>
      </w: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（四）法定代表人授权委托书（格式）</w:t>
      </w:r>
      <w:r/>
    </w:p>
    <w:p>
      <w:pPr>
        <w:pStyle w:val="884"/>
        <w:jc w:val="center"/>
        <w:spacing w:before="0" w:after="0" w:line="360" w:lineRule="auto"/>
        <w:shd w:val="clear" w:color="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shd w:val="clear" w:color="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法定代表人授权委托书</w:t>
      </w:r>
      <w:r/>
    </w:p>
    <w:p>
      <w:pPr>
        <w:jc w:val="left"/>
        <w:shd w:val="clear" w:color="auto"/>
        <w:rPr>
          <w:rFonts w:ascii="宋体" w:hAnsi="宋体" w:cs="宋体"/>
          <w:bCs/>
          <w:color w:val="auto"/>
          <w:sz w:val="24"/>
          <w:highlight w:val="none"/>
        </w:rPr>
        <w:outlineLvl w:val="0"/>
      </w:pPr>
      <w:r>
        <w:rPr>
          <w:rFonts w:ascii="宋体" w:hAnsi="宋体" w:cs="宋体"/>
          <w:bCs/>
          <w:color w:val="auto"/>
          <w:sz w:val="2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采购编号：</w:t>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日期：</w:t>
      </w:r>
      <w:r/>
    </w:p>
    <w:p>
      <w:pPr>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北京中昌工程咨询有限公司</w:t>
      </w:r>
      <w:r>
        <w:rPr>
          <w:rFonts w:hint="eastAsia" w:ascii="宋体" w:hAnsi="宋体" w:cs="宋体"/>
          <w:color w:val="auto"/>
          <w:sz w:val="24"/>
          <w:highlight w:val="none"/>
          <w:u w:val="single"/>
        </w:rPr>
        <w:t xml:space="preserve">：</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 xml:space="preserve">系中华人民共和国合法企业，</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法定地址：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特授权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代表我公司（单位）全权办理针对本项目（采购编号：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）的报价等具体工作，并签署全部有关文件、协议及合同。</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通讯地址：</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被授权人签名：                  投标供应商（盖章）：</w:t>
      </w:r>
      <w:r/>
    </w:p>
    <w:p>
      <w:pPr>
        <w:ind w:firstLine="43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76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576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tbl>
      <w:tblPr>
        <w:tblStyle w:val="667"/>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c>
          <w:tcPr>
            <w:tcW w:w="4792" w:type="dxa"/>
            <w:textDirection w:val="lrTb"/>
            <w:noWrap w:val="false"/>
          </w:tcPr>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jc w:val="center"/>
        <w:spacing w:line="360" w:lineRule="auto"/>
        <w:shd w:val="clear" w:color="auto"/>
        <w:rPr>
          <w:rFonts w:ascii="宋体" w:hAnsi="宋体" w:cs="宋体"/>
          <w:b/>
          <w:bCs/>
          <w:color w:val="auto"/>
          <w:sz w:val="30"/>
          <w:szCs w:val="30"/>
          <w:highlight w:val="none"/>
        </w:rPr>
        <w:outlineLvl w:val="0"/>
      </w:pPr>
      <w:r>
        <w:rPr>
          <w:rFonts w:hint="eastAsia" w:ascii="宋体" w:hAnsi="宋体" w:cs="宋体"/>
          <w:color w:val="auto"/>
          <w:sz w:val="24"/>
          <w:highlight w:val="none"/>
        </w:rPr>
        <w:br w:type="page" w:clear="all"/>
      </w:r>
      <w:r>
        <w:rPr>
          <w:rFonts w:hint="eastAsia" w:ascii="宋体" w:hAnsi="宋体" w:cs="宋体"/>
          <w:b/>
          <w:bCs/>
          <w:color w:val="auto"/>
          <w:sz w:val="30"/>
          <w:szCs w:val="30"/>
          <w:highlight w:val="none"/>
        </w:rPr>
        <w:t xml:space="preserve">法定代表人亲自参加投标的需提供：</w:t>
      </w:r>
      <w:r/>
    </w:p>
    <w:p>
      <w:pPr>
        <w:jc w:val="center"/>
        <w:spacing w:line="360" w:lineRule="auto"/>
        <w:shd w:val="clear" w:color="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法定代表人身份证明书（格式）</w:t>
      </w:r>
      <w:r/>
    </w:p>
    <w:p>
      <w:pPr>
        <w:ind w:firstLine="61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2"/>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成立时间： 年  月  日</w:t>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姓    名：      性别：      年龄：       职务：</w:t>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系的法定代表人。</w:t>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560"/>
        <w:spacing w:line="360" w:lineRule="auto"/>
        <w:shd w:val="clear" w:color="auto"/>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shd w:val="clear" w:color="auto"/>
        <w:tabs>
          <w:tab w:val="left" w:pos="720" w:leader="none"/>
          <w:tab w:val="left" w:pos="900" w:leader="none"/>
        </w:tabs>
        <w:rPr>
          <w:rFonts w:ascii="宋体" w:hAnsi="宋体" w:cs="宋体"/>
          <w:color w:val="auto"/>
          <w:sz w:val="24"/>
          <w:highlight w:val="none"/>
          <w:u w:val="single"/>
        </w:rPr>
      </w:pPr>
      <w:r>
        <w:rPr>
          <w:rFonts w:hint="eastAsia" w:ascii="宋体" w:hAnsi="宋体" w:cs="宋体"/>
          <w:color w:val="auto"/>
          <w:sz w:val="24"/>
          <w:highlight w:val="none"/>
        </w:rPr>
        <w:t xml:space="preserve">投标供应商：</w:t>
      </w:r>
      <w:r>
        <w:rPr>
          <w:rFonts w:hint="eastAsia" w:ascii="宋体" w:hAnsi="宋体" w:cs="宋体"/>
          <w:color w:val="auto"/>
          <w:sz w:val="24"/>
          <w:highlight w:val="none"/>
          <w:u w:val="single"/>
        </w:rPr>
        <w:t xml:space="preserve">             （盖公章）</w:t>
      </w:r>
      <w:r/>
    </w:p>
    <w:p>
      <w:pPr>
        <w:ind w:firstLine="4800"/>
        <w:spacing w:line="360" w:lineRule="auto"/>
        <w:shd w:val="clear" w:color="auto"/>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日  期：  年  月  日</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c>
          <w:tcPr>
            <w:tcW w:w="4860" w:type="dxa"/>
            <w:textDirection w:val="lrTb"/>
            <w:noWrap w:val="false"/>
          </w:tcPr>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pStyle w:val="884"/>
        <w:jc w:val="center"/>
        <w:spacing w:before="0" w:after="0" w:line="360" w:lineRule="auto"/>
        <w:shd w:val="clear" w:color="auto"/>
        <w:rPr>
          <w:rFonts w:ascii="宋体" w:hAnsi="宋体" w:eastAsia="宋体" w:cs="宋体"/>
          <w:bCs w:val="0"/>
          <w:color w:val="auto"/>
          <w:highlight w:val="none"/>
        </w:rPr>
      </w:pPr>
      <w:r>
        <w:rPr>
          <w:rFonts w:hint="eastAsia" w:ascii="宋体" w:hAnsi="宋体" w:eastAsia="宋体" w:cs="宋体"/>
          <w:bCs w:val="0"/>
          <w:color w:val="auto"/>
          <w:highlight w:val="none"/>
        </w:rPr>
        <w:t xml:space="preserve"> </w:t>
      </w:r>
      <w:r/>
    </w:p>
    <w:p>
      <w:pPr>
        <w:pStyle w:val="885"/>
        <w:ind w:firstLine="0"/>
        <w:shd w:val="clear" w:color="auto"/>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bCs/>
          <w:color w:val="auto"/>
          <w:sz w:val="24"/>
          <w:szCs w:val="22"/>
          <w:highlight w:val="none"/>
        </w:rPr>
        <w:t xml:space="preserve">（五）关于资格的声明函（格式）</w:t>
      </w:r>
      <w:r/>
    </w:p>
    <w:p>
      <w:pPr>
        <w:pStyle w:val="884"/>
        <w:jc w:val="center"/>
        <w:spacing w:before="0" w:after="0" w:line="360" w:lineRule="auto"/>
        <w:shd w:val="clear" w:color="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shd w:val="clear" w:color="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关于资格的声明函</w:t>
      </w:r>
      <w:r/>
    </w:p>
    <w:p>
      <w:pPr>
        <w:jc w:val="cente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采购编号：</w:t>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日期：</w:t>
      </w:r>
      <w:r/>
    </w:p>
    <w:p>
      <w:pPr>
        <w:jc w:val="cente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jc w:val="center"/>
        <w:shd w:val="clear" w:color="auto"/>
        <w:rPr>
          <w:rFonts w:ascii="宋体" w:hAnsi="宋体" w:cs="宋体"/>
          <w:color w:val="auto"/>
          <w:highlight w:val="none"/>
        </w:rPr>
      </w:pPr>
      <w:r>
        <w:rPr>
          <w:rFonts w:ascii="宋体" w:hAnsi="宋体" w:cs="宋体"/>
          <w:color w:val="auto"/>
          <w:highlight w:val="none"/>
        </w:rPr>
      </w:r>
      <w:r/>
    </w:p>
    <w:p>
      <w:pPr>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北京中昌工程咨询有限公司</w:t>
      </w:r>
      <w:r>
        <w:rPr>
          <w:rFonts w:hint="eastAsia" w:ascii="宋体" w:hAnsi="宋体" w:cs="宋体"/>
          <w:color w:val="auto"/>
          <w:sz w:val="24"/>
          <w:highlight w:val="none"/>
          <w:u w:val="single"/>
        </w:rPr>
        <w:t xml:space="preserve">：</w:t>
      </w:r>
      <w:r/>
    </w:p>
    <w:p>
      <w:pPr>
        <w:pStyle w:val="886"/>
        <w:ind w:left="0" w:right="34" w:firstLine="403"/>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我公司（单位）在参加本次政府采购活动前三年内，在经营活动中没有重大违法记录。</w:t>
      </w:r>
      <w:r/>
    </w:p>
    <w:p>
      <w:pPr>
        <w:pStyle w:val="886"/>
        <w:ind w:left="0" w:right="34" w:firstLine="403"/>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我公司愿针对本项目（采购编号：                    ）进行</w:t>
      </w:r>
      <w:r>
        <w:rPr>
          <w:rFonts w:hint="eastAsia" w:ascii="宋体" w:hAnsi="宋体" w:cs="宋体"/>
          <w:color w:val="auto"/>
          <w:highlight w:val="none"/>
        </w:rPr>
        <w:t xml:space="preserve">投标</w:t>
      </w:r>
      <w:r>
        <w:rPr>
          <w:rFonts w:hint="eastAsia" w:ascii="宋体" w:hAnsi="宋体" w:cs="宋体"/>
          <w:color w:val="auto"/>
          <w:szCs w:val="24"/>
          <w:highlight w:val="none"/>
        </w:rPr>
        <w:t xml:space="preserve">，</w:t>
      </w:r>
      <w:r>
        <w:rPr>
          <w:rFonts w:hint="eastAsia" w:ascii="宋体" w:hAnsi="宋体" w:cs="宋体"/>
          <w:color w:val="auto"/>
          <w:highlight w:val="none"/>
        </w:rPr>
        <w:t xml:space="preserve">投标</w:t>
      </w:r>
      <w:r>
        <w:rPr>
          <w:rFonts w:hint="eastAsia" w:ascii="宋体" w:hAnsi="宋体" w:cs="宋体"/>
          <w:color w:val="auto"/>
          <w:szCs w:val="24"/>
          <w:highlight w:val="none"/>
        </w:rPr>
        <w:t xml:space="preserve">文件中所有关于</w:t>
      </w:r>
      <w:r>
        <w:rPr>
          <w:rFonts w:hint="eastAsia" w:ascii="宋体" w:hAnsi="宋体" w:cs="宋体"/>
          <w:color w:val="auto"/>
          <w:highlight w:val="none"/>
        </w:rPr>
        <w:t xml:space="preserve">投标</w:t>
      </w:r>
      <w:r>
        <w:rPr>
          <w:rFonts w:hint="eastAsia" w:ascii="宋体" w:hAnsi="宋体" w:cs="宋体"/>
          <w:color w:val="auto"/>
          <w:szCs w:val="24"/>
          <w:highlight w:val="none"/>
        </w:rPr>
        <w:t xml:space="preserve">资格的文件、证明、陈述均是真实的、准确的。若有违背，我公司（单位）        愿意承担由此而产生的一切后果。</w:t>
      </w:r>
      <w:r/>
    </w:p>
    <w:p>
      <w:pPr>
        <w:pStyle w:val="886"/>
        <w:ind w:left="0" w:right="34" w:firstLine="403"/>
        <w:shd w:val="clear" w:color="auto"/>
        <w:rPr>
          <w:rFonts w:ascii="宋体" w:hAnsi="宋体" w:cs="宋体"/>
          <w:color w:val="auto"/>
          <w:szCs w:val="24"/>
          <w:highlight w:val="none"/>
        </w:rPr>
      </w:pPr>
      <w:r>
        <w:rPr>
          <w:rFonts w:ascii="宋体" w:hAnsi="宋体" w:cs="宋体"/>
          <w:color w:val="auto"/>
          <w:szCs w:val="24"/>
          <w:highlight w:val="none"/>
        </w:rPr>
      </w:r>
      <w:r/>
    </w:p>
    <w:p>
      <w:pPr>
        <w:pStyle w:val="886"/>
        <w:ind w:left="0" w:right="34" w:firstLine="403"/>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hd w:val="clear" w:color="auto"/>
        <w:rPr>
          <w:rFonts w:ascii="宋体" w:hAnsi="宋体" w:cs="宋体"/>
          <w:color w:val="auto"/>
          <w:sz w:val="21"/>
          <w:highlight w:val="none"/>
        </w:rPr>
      </w:pPr>
      <w:r>
        <w:rPr>
          <w:rFonts w:ascii="宋体" w:hAnsi="宋体" w:cs="宋体"/>
          <w:color w:val="auto"/>
          <w:sz w:val="21"/>
          <w:highlight w:val="none"/>
        </w:rPr>
      </w:r>
      <w:r/>
    </w:p>
    <w:p>
      <w:pPr>
        <w:spacing w:line="360" w:lineRule="auto"/>
        <w:shd w:val="clear" w:color="auto"/>
        <w:rPr>
          <w:rFonts w:ascii="宋体" w:hAnsi="宋体" w:cs="宋体"/>
          <w:b/>
          <w:bCs/>
          <w:color w:val="auto"/>
          <w:sz w:val="24"/>
          <w:highlight w:val="none"/>
        </w:rPr>
        <w:outlineLvl w:val="0"/>
      </w:pPr>
      <w:r>
        <w:rPr>
          <w:rFonts w:ascii="宋体" w:hAnsi="宋体" w:cs="宋体"/>
          <w:b/>
          <w:bCs/>
          <w:color w:val="auto"/>
          <w:sz w:val="24"/>
          <w:highlight w:val="none"/>
        </w:rPr>
      </w:r>
      <w:r/>
    </w:p>
    <w:p>
      <w:pPr>
        <w:jc w:val="left"/>
        <w:spacing w:line="360" w:lineRule="auto"/>
        <w:shd w:val="clear" w:color="auto"/>
        <w:rPr>
          <w:rFonts w:ascii="宋体" w:hAnsi="宋体" w:cs="宋体"/>
          <w:bCs/>
          <w:color w:val="auto"/>
          <w:sz w:val="24"/>
          <w:highlight w:val="none"/>
        </w:rPr>
        <w:outlineLvl w:val="0"/>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供应商（盖章）：</w:t>
      </w:r>
      <w:r/>
    </w:p>
    <w:p>
      <w:pPr>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　　　　　　　　　　　法定代表人或法定代表人授权代表签字或盖章：</w:t>
      </w:r>
      <w:r/>
    </w:p>
    <w:p>
      <w:pPr>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                                   年     月     日</w:t>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5"/>
        <w:ind w:firstLine="0"/>
        <w:shd w:val="clear" w:color="auto"/>
        <w:rPr>
          <w:rFonts w:ascii="宋体" w:hAnsi="宋体" w:cs="宋体"/>
          <w:bCs/>
          <w:color w:val="auto"/>
          <w:sz w:val="24"/>
          <w:szCs w:val="22"/>
          <w:highlight w:val="none"/>
        </w:rPr>
      </w:pPr>
      <w:r/>
      <w:bookmarkStart w:id="4" w:name="_Toc231463955"/>
      <w:r>
        <w:rPr>
          <w:rFonts w:hint="eastAsia" w:ascii="宋体" w:hAnsi="宋体" w:cs="宋体"/>
          <w:bCs/>
          <w:color w:val="auto"/>
          <w:sz w:val="24"/>
          <w:szCs w:val="22"/>
          <w:highlight w:val="none"/>
        </w:rPr>
        <w:t xml:space="preserve">（六）细目报价表（格式）</w:t>
      </w:r>
      <w:r/>
    </w:p>
    <w:p>
      <w:pPr>
        <w:jc w:val="center"/>
        <w:shd w:val="clear" w:color="auto"/>
        <w:rPr>
          <w:rFonts w:hAnsi="宋体"/>
          <w:bCs/>
          <w:color w:val="auto"/>
          <w:sz w:val="24"/>
          <w:highlight w:val="none"/>
        </w:rPr>
        <w:outlineLvl w:val="0"/>
      </w:pPr>
      <w:r>
        <w:rPr>
          <w:rFonts w:hint="eastAsia" w:hAnsi="宋体"/>
          <w:bCs/>
          <w:color w:val="auto"/>
          <w:sz w:val="24"/>
          <w:highlight w:val="none"/>
        </w:rPr>
        <w:t xml:space="preserve">明细报价表</w:t>
      </w:r>
      <w:r/>
    </w:p>
    <w:p>
      <w:pPr>
        <w:spacing w:line="400" w:lineRule="exact"/>
        <w:shd w:val="clear" w:color="auto"/>
        <w:rPr>
          <w:rFonts w:ascii="宋体" w:hAnsi="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名称（盖章）                                  采购项目编号： </w:t>
      </w:r>
      <w:r/>
    </w:p>
    <w:tbl>
      <w:tblPr>
        <w:tblStyle w:val="6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2401"/>
        <w:gridCol w:w="1155"/>
        <w:gridCol w:w="80"/>
        <w:gridCol w:w="1231"/>
        <w:gridCol w:w="1348"/>
        <w:gridCol w:w="1348"/>
        <w:gridCol w:w="1152"/>
      </w:tblGrid>
      <w:tr>
        <w:trPr>
          <w:trHeight w:val="595"/>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序号</w:t>
            </w:r>
            <w:r/>
          </w:p>
        </w:tc>
        <w:tc>
          <w:tcPr>
            <w:tcW w:w="134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项目名称</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报价（元/月）</w:t>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报价（元/年）</w:t>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报价（元/2年）</w:t>
            </w:r>
            <w:r/>
          </w:p>
        </w:tc>
        <w:tc>
          <w:tcPr>
            <w:tcW w:w="635" w:type="pct"/>
            <w:vAlign w:val="center"/>
            <w:textDirection w:val="lrTb"/>
            <w:noWrap/>
          </w:tcPr>
          <w:p>
            <w:pPr>
              <w:jc w:val="center"/>
              <w:shd w:val="clear" w:color="auto"/>
              <w:rPr>
                <w:rFonts w:hint="eastAsia" w:ascii="宋体" w:hAnsi="宋体" w:cs="宋体"/>
                <w:bCs/>
                <w:color w:val="auto"/>
                <w:sz w:val="22"/>
                <w:szCs w:val="13"/>
                <w:highlight w:val="none"/>
              </w:rPr>
            </w:pPr>
            <w:r>
              <w:rPr>
                <w:rFonts w:hint="eastAsia" w:ascii="宋体" w:hAnsi="宋体" w:cs="宋体"/>
                <w:bCs/>
                <w:color w:val="auto"/>
                <w:sz w:val="22"/>
                <w:szCs w:val="13"/>
                <w:highlight w:val="none"/>
              </w:rPr>
              <w:t xml:space="preserve">报价（元/</w:t>
            </w:r>
            <w:r>
              <w:rPr>
                <w:rFonts w:hint="eastAsia" w:ascii="宋体" w:hAnsi="宋体" w:cs="宋体"/>
                <w:bCs/>
                <w:color w:val="auto"/>
                <w:sz w:val="22"/>
                <w:szCs w:val="13"/>
                <w:highlight w:val="none"/>
                <w:lang w:val="en-US" w:eastAsia="zh-CN"/>
              </w:rPr>
              <w:t xml:space="preserve">3</w:t>
            </w:r>
            <w:r>
              <w:rPr>
                <w:rFonts w:hint="eastAsia" w:ascii="宋体" w:hAnsi="宋体" w:cs="宋体"/>
                <w:bCs/>
                <w:color w:val="auto"/>
                <w:sz w:val="22"/>
                <w:szCs w:val="13"/>
                <w:highlight w:val="none"/>
              </w:rPr>
              <w:t xml:space="preserve">年）</w:t>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备注</w:t>
            </w:r>
            <w:r/>
          </w:p>
        </w:tc>
      </w:tr>
      <w:tr>
        <w:trPr>
          <w:trHeight w:val="427"/>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1</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员工工资、福利、法定计提费用</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hint="eastAsia" w:ascii="宋体" w:hAnsi="宋体" w:cs="宋体"/>
                <w:bCs/>
                <w:color w:val="auto"/>
                <w:sz w:val="22"/>
                <w:szCs w:val="13"/>
                <w:highlight w:val="none"/>
              </w:rPr>
            </w:pPr>
            <w:r>
              <w:rPr>
                <w:rFonts w:hint="eastAsia"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参照表（1）</w:t>
            </w:r>
            <w:r/>
          </w:p>
        </w:tc>
      </w:tr>
      <w:tr>
        <w:trPr>
          <w:trHeight w:val="448"/>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2</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低值易耗品</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hint="eastAsia" w:ascii="宋体" w:hAnsi="宋体" w:cs="宋体"/>
                <w:bCs/>
                <w:color w:val="auto"/>
                <w:sz w:val="22"/>
                <w:szCs w:val="13"/>
                <w:highlight w:val="none"/>
              </w:rPr>
            </w:pPr>
            <w:r>
              <w:rPr>
                <w:rFonts w:hint="eastAsia"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参照表（2）</w:t>
            </w:r>
            <w:r/>
          </w:p>
        </w:tc>
      </w:tr>
      <w:tr>
        <w:trPr>
          <w:trHeight w:val="493"/>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3</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服装费</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hint="eastAsia" w:ascii="宋体" w:hAnsi="宋体" w:cs="宋体"/>
                <w:bCs/>
                <w:color w:val="auto"/>
                <w:sz w:val="22"/>
                <w:szCs w:val="13"/>
                <w:highlight w:val="none"/>
              </w:rPr>
            </w:pPr>
            <w:r>
              <w:rPr>
                <w:rFonts w:hint="eastAsia"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88"/>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4</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培训、体检等费用</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hint="eastAsia" w:ascii="宋体" w:hAnsi="宋体" w:cs="宋体"/>
                <w:bCs/>
                <w:color w:val="auto"/>
                <w:sz w:val="22"/>
                <w:szCs w:val="13"/>
                <w:highlight w:val="none"/>
              </w:rPr>
            </w:pPr>
            <w:r>
              <w:rPr>
                <w:rFonts w:hint="eastAsia"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83"/>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5</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高峰期增加费用</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hint="eastAsia" w:ascii="宋体" w:hAnsi="宋体" w:cs="宋体"/>
                <w:bCs/>
                <w:color w:val="auto"/>
                <w:sz w:val="22"/>
                <w:szCs w:val="13"/>
                <w:highlight w:val="none"/>
              </w:rPr>
            </w:pPr>
            <w:r>
              <w:rPr>
                <w:rFonts w:hint="eastAsia"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44"/>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6</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合理利润</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48"/>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7</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税金</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19"/>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8</w:t>
            </w:r>
            <w:r/>
          </w:p>
        </w:tc>
        <w:tc>
          <w:tcPr>
            <w:tcW w:w="1345"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其他支出</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11"/>
        </w:trPr>
        <w:tc>
          <w:tcPr>
            <w:tcW w:w="2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w:t>
            </w:r>
            <w:r/>
          </w:p>
        </w:tc>
        <w:tc>
          <w:tcPr>
            <w:tcW w:w="134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474"/>
        </w:trPr>
        <w:tc>
          <w:tcPr>
            <w:gridSpan w:val="2"/>
            <w:tcW w:w="162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合计</w:t>
            </w:r>
            <w:r/>
          </w:p>
        </w:tc>
        <w:tc>
          <w:tcPr>
            <w:gridSpan w:val="2"/>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7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4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474"/>
        </w:trPr>
        <w:tc>
          <w:tcPr>
            <w:gridSpan w:val="2"/>
            <w:tcW w:w="1625"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服务期限</w:t>
            </w:r>
            <w:r/>
          </w:p>
        </w:tc>
        <w:tc>
          <w:tcPr>
            <w:tcW w:w="635"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gridSpan w:val="5"/>
            <w:tcW w:w="2739"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bl>
    <w:p>
      <w:pPr>
        <w:spacing w:line="400" w:lineRule="exact"/>
        <w:shd w:val="clear" w:color="auto"/>
        <w:rPr>
          <w:b/>
          <w:bCs/>
          <w:color w:val="auto"/>
          <w:sz w:val="24"/>
          <w:highlight w:val="none"/>
        </w:rPr>
      </w:pPr>
      <w:r>
        <w:rPr>
          <w:rFonts w:hint="eastAsia"/>
          <w:b/>
          <w:bCs/>
          <w:color w:val="auto"/>
          <w:sz w:val="24"/>
          <w:highlight w:val="none"/>
        </w:rPr>
        <w:t xml:space="preserve">法定代表人或法定代表人授权代表签字或盖章：</w:t>
      </w:r>
      <w:r/>
    </w:p>
    <w:p>
      <w:pPr>
        <w:ind w:firstLine="316"/>
        <w:spacing w:line="400" w:lineRule="exact"/>
        <w:shd w:val="clear" w:color="auto"/>
        <w:rPr>
          <w:rFonts w:hAnsi="宋体"/>
          <w:bCs/>
          <w:color w:val="auto"/>
          <w:sz w:val="24"/>
          <w:szCs w:val="16"/>
          <w:highlight w:val="none"/>
        </w:rPr>
        <w:outlineLvl w:val="0"/>
      </w:pPr>
      <w:r>
        <w:rPr>
          <w:rFonts w:hint="eastAsia" w:hAnsi="宋体"/>
          <w:b/>
          <w:color w:val="auto"/>
          <w:sz w:val="24"/>
          <w:szCs w:val="16"/>
          <w:highlight w:val="none"/>
        </w:rPr>
        <w:t xml:space="preserve">注：</w:t>
      </w:r>
      <w:r>
        <w:rPr>
          <w:rFonts w:hint="eastAsia" w:hAnsi="宋体"/>
          <w:bCs/>
          <w:color w:val="auto"/>
          <w:sz w:val="24"/>
          <w:szCs w:val="16"/>
          <w:highlight w:val="none"/>
        </w:rPr>
        <w:t xml:space="preserve">（1）</w:t>
      </w:r>
      <w:r>
        <w:rPr>
          <w:rFonts w:hint="eastAsia" w:hAnsi="宋体"/>
          <w:bCs/>
          <w:color w:val="auto"/>
          <w:sz w:val="24"/>
          <w:szCs w:val="16"/>
          <w:highlight w:val="none"/>
          <w:lang w:eastAsia="zh-CN"/>
        </w:rPr>
        <w:t xml:space="preserve">供应商</w:t>
      </w:r>
      <w:r>
        <w:rPr>
          <w:rFonts w:hint="eastAsia" w:hAnsi="宋体"/>
          <w:bCs/>
          <w:color w:val="auto"/>
          <w:sz w:val="24"/>
          <w:szCs w:val="16"/>
          <w:highlight w:val="none"/>
        </w:rPr>
        <w:t xml:space="preserve">应当根据“项目技术要求和有关说明”的内容在上表中详细填写；</w:t>
      </w:r>
      <w:r/>
    </w:p>
    <w:p>
      <w:pPr>
        <w:ind w:firstLine="315"/>
        <w:spacing w:line="400" w:lineRule="exact"/>
        <w:shd w:val="clear" w:color="auto"/>
        <w:rPr>
          <w:rFonts w:hAnsi="宋体"/>
          <w:bCs/>
          <w:color w:val="auto"/>
          <w:sz w:val="24"/>
          <w:szCs w:val="16"/>
          <w:highlight w:val="none"/>
        </w:rPr>
        <w:outlineLvl w:val="0"/>
      </w:pPr>
      <w:r>
        <w:rPr>
          <w:rFonts w:hint="eastAsia" w:hAnsi="宋体"/>
          <w:bCs/>
          <w:color w:val="auto"/>
          <w:sz w:val="24"/>
          <w:szCs w:val="16"/>
          <w:highlight w:val="none"/>
        </w:rPr>
        <w:t xml:space="preserve">（2）表格不够可自行延长。</w:t>
      </w:r>
      <w:r/>
    </w:p>
    <w:p>
      <w:pPr>
        <w:spacing w:line="580" w:lineRule="exact"/>
        <w:shd w:val="clear" w:color="auto"/>
        <w:rPr>
          <w:rFonts w:ascii="黑体" w:hAnsi="宋体" w:eastAsia="黑体"/>
          <w:bCs/>
          <w:color w:val="auto"/>
          <w:sz w:val="24"/>
          <w:highlight w:val="none"/>
        </w:rPr>
      </w:pPr>
      <w:r>
        <w:rPr>
          <w:rFonts w:ascii="黑体" w:hAnsi="宋体" w:eastAsia="黑体"/>
          <w:bCs/>
          <w:color w:val="auto"/>
          <w:sz w:val="24"/>
          <w:highlight w:val="none"/>
        </w:rPr>
      </w:r>
      <w:r/>
    </w:p>
    <w:p>
      <w:pPr>
        <w:jc w:val="left"/>
        <w:spacing w:line="400" w:lineRule="exact"/>
        <w:shd w:val="clear" w:color="auto"/>
        <w:tabs>
          <w:tab w:val="left" w:pos="2317" w:leader="none"/>
          <w:tab w:val="center" w:pos="4709" w:leader="none"/>
        </w:tabs>
        <w:rPr>
          <w:rFonts w:ascii="黑体" w:eastAsia="黑体"/>
          <w:bCs/>
          <w:color w:val="auto"/>
          <w:sz w:val="24"/>
          <w:highlight w:val="none"/>
        </w:rPr>
      </w:pPr>
      <w:r>
        <w:rPr>
          <w:rFonts w:hint="eastAsia" w:ascii="黑体" w:eastAsia="黑体"/>
          <w:bCs/>
          <w:color w:val="auto"/>
          <w:sz w:val="24"/>
          <w:highlight w:val="none"/>
        </w:rPr>
        <w:tab/>
      </w:r>
      <w:r/>
    </w:p>
    <w:p>
      <w:pPr>
        <w:shd w:val="clear" w:color="auto"/>
        <w:rPr>
          <w:rFonts w:ascii="黑体" w:eastAsia="黑体"/>
          <w:bCs/>
          <w:color w:val="auto"/>
          <w:sz w:val="24"/>
          <w:highlight w:val="none"/>
        </w:rPr>
      </w:pPr>
      <w:r>
        <w:rPr>
          <w:rFonts w:hint="eastAsia" w:ascii="黑体" w:eastAsia="黑体"/>
          <w:bCs/>
          <w:color w:val="auto"/>
          <w:sz w:val="24"/>
          <w:highlight w:val="none"/>
        </w:rPr>
        <w:br w:type="page" w:clear="all"/>
      </w:r>
      <w:r/>
    </w:p>
    <w:p>
      <w:pPr>
        <w:jc w:val="left"/>
        <w:spacing w:line="400" w:lineRule="exact"/>
        <w:shd w:val="clear" w:color="auto"/>
        <w:tabs>
          <w:tab w:val="left" w:pos="2317" w:leader="none"/>
          <w:tab w:val="center" w:pos="4709" w:leader="none"/>
        </w:tabs>
        <w:rPr>
          <w:rFonts w:ascii="黑体" w:eastAsia="黑体"/>
          <w:bCs/>
          <w:color w:val="auto"/>
          <w:sz w:val="24"/>
          <w:highlight w:val="none"/>
        </w:rPr>
      </w:pPr>
      <w:r>
        <w:rPr>
          <w:rFonts w:hint="eastAsia" w:ascii="黑体" w:eastAsia="黑体"/>
          <w:bCs/>
          <w:color w:val="auto"/>
          <w:sz w:val="24"/>
          <w:highlight w:val="none"/>
        </w:rPr>
        <w:tab/>
      </w:r>
      <w:r>
        <w:rPr>
          <w:rFonts w:hint="eastAsia" w:ascii="黑体" w:eastAsia="黑体"/>
          <w:bCs/>
          <w:color w:val="auto"/>
          <w:sz w:val="24"/>
          <w:highlight w:val="none"/>
        </w:rPr>
        <w:t xml:space="preserve">（1）员工工资福利及法定计提费用明细表</w:t>
      </w:r>
      <w:r/>
    </w:p>
    <w:p>
      <w:pPr>
        <w:jc w:val="center"/>
        <w:spacing w:line="400" w:lineRule="exact"/>
        <w:shd w:val="clear" w:color="auto"/>
        <w:rPr>
          <w:rFonts w:hAnsi="宋体"/>
          <w:bCs/>
          <w:color w:val="auto"/>
          <w:sz w:val="24"/>
          <w:highlight w:val="none"/>
        </w:rPr>
      </w:pPr>
      <w:r>
        <w:rPr>
          <w:rFonts w:hint="eastAsia" w:ascii="黑体" w:eastAsia="黑体"/>
          <w:bCs/>
          <w:color w:val="auto"/>
          <w:sz w:val="24"/>
          <w:highlight w:val="none"/>
          <w:lang w:eastAsia="zh-CN"/>
        </w:rPr>
        <w:t xml:space="preserve">供应商</w:t>
      </w:r>
      <w:r>
        <w:rPr>
          <w:rFonts w:hint="eastAsia" w:ascii="黑体" w:eastAsia="黑体"/>
          <w:bCs/>
          <w:color w:val="auto"/>
          <w:sz w:val="24"/>
          <w:highlight w:val="none"/>
        </w:rPr>
        <w:t xml:space="preserve">名称（盖章）                                  采购项目编号：</w:t>
      </w:r>
      <w:r/>
    </w:p>
    <w:tbl>
      <w:tblPr>
        <w:tblStyle w:val="667"/>
        <w:tblW w:w="55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188"/>
        <w:gridCol w:w="757"/>
        <w:gridCol w:w="1635"/>
        <w:gridCol w:w="1362"/>
        <w:gridCol w:w="1362"/>
        <w:gridCol w:w="1045"/>
        <w:gridCol w:w="1073"/>
        <w:gridCol w:w="1030"/>
      </w:tblGrid>
      <w:tr>
        <w:trPr>
          <w:trHeight w:val="1119"/>
        </w:trPr>
        <w:tc>
          <w:tcPr>
            <w:tcW w:w="399"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序号</w:t>
            </w:r>
            <w:r/>
          </w:p>
        </w:tc>
        <w:tc>
          <w:tcPr>
            <w:tcW w:w="578"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项目名称</w:t>
            </w:r>
            <w:r/>
          </w:p>
        </w:tc>
        <w:tc>
          <w:tcPr>
            <w:tcW w:w="368"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人数配置</w:t>
            </w:r>
            <w:r/>
          </w:p>
        </w:tc>
        <w:tc>
          <w:tcPr>
            <w:tcW w:w="795"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人员费用标准（元/月）</w:t>
            </w:r>
            <w:r/>
          </w:p>
        </w:tc>
        <w:tc>
          <w:tcPr>
            <w:tcW w:w="662"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合计费用（元/月）</w:t>
            </w:r>
            <w:r/>
          </w:p>
        </w:tc>
        <w:tc>
          <w:tcPr>
            <w:tcW w:w="662"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合计费用（元/年）</w:t>
            </w:r>
            <w:r/>
          </w:p>
        </w:tc>
        <w:tc>
          <w:tcPr>
            <w:tcW w:w="508"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合计费用（元/2年）</w:t>
            </w:r>
            <w:r/>
          </w:p>
        </w:tc>
        <w:tc>
          <w:tcPr>
            <w:tcW w:w="522" w:type="pct"/>
            <w:vAlign w:val="center"/>
            <w:textDirection w:val="lrTb"/>
            <w:noWrap/>
          </w:tcPr>
          <w:p>
            <w:pPr>
              <w:jc w:val="center"/>
              <w:shd w:val="clear" w:color="auto"/>
              <w:rPr>
                <w:rFonts w:hint="eastAsia" w:ascii="宋体" w:hAnsi="宋体" w:cs="宋体"/>
                <w:b/>
                <w:color w:val="auto"/>
                <w:sz w:val="24"/>
                <w:szCs w:val="16"/>
                <w:highlight w:val="none"/>
              </w:rPr>
            </w:pPr>
            <w:r>
              <w:rPr>
                <w:rFonts w:hint="eastAsia" w:ascii="宋体" w:hAnsi="宋体" w:cs="宋体"/>
                <w:b/>
                <w:color w:val="auto"/>
                <w:sz w:val="24"/>
                <w:szCs w:val="16"/>
                <w:highlight w:val="none"/>
              </w:rPr>
              <w:t xml:space="preserve">合计费用（元/</w:t>
            </w:r>
            <w:r>
              <w:rPr>
                <w:rFonts w:hint="eastAsia" w:ascii="宋体" w:hAnsi="宋体" w:cs="宋体"/>
                <w:b/>
                <w:color w:val="auto"/>
                <w:sz w:val="24"/>
                <w:szCs w:val="16"/>
                <w:highlight w:val="none"/>
                <w:lang w:val="en-US" w:eastAsia="zh-CN"/>
              </w:rPr>
              <w:t xml:space="preserve">3</w:t>
            </w:r>
            <w:r>
              <w:rPr>
                <w:rFonts w:hint="eastAsia" w:ascii="宋体" w:hAnsi="宋体" w:cs="宋体"/>
                <w:b/>
                <w:color w:val="auto"/>
                <w:sz w:val="24"/>
                <w:szCs w:val="16"/>
                <w:highlight w:val="none"/>
              </w:rPr>
              <w:t xml:space="preserve">年）</w:t>
            </w:r>
            <w:r/>
          </w:p>
        </w:tc>
        <w:tc>
          <w:tcPr>
            <w:tcW w:w="501"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备注</w:t>
            </w:r>
            <w:r/>
          </w:p>
        </w:tc>
      </w:tr>
      <w:tr>
        <w:trPr>
          <w:trHeight w:val="525"/>
        </w:trPr>
        <w:tc>
          <w:tcPr>
            <w:tcW w:w="399"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1</w:t>
            </w:r>
            <w:r/>
          </w:p>
        </w:tc>
        <w:tc>
          <w:tcPr>
            <w:tcW w:w="578" w:type="pct"/>
            <w:vAlign w:val="center"/>
            <w:textDirection w:val="lrTb"/>
            <w:noWrap/>
          </w:tcPr>
          <w:p>
            <w:pP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员工工资及福利</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2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1"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60"/>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（1）</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项目经理</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2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1"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53"/>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（2）</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lang w:val="en-US" w:eastAsia="zh-CN"/>
              </w:rPr>
              <w:t xml:space="preserve">其他</w:t>
            </w:r>
            <w:r>
              <w:rPr>
                <w:rFonts w:hint="eastAsia" w:ascii="宋体" w:hAnsi="宋体" w:cs="宋体"/>
                <w:color w:val="auto"/>
                <w:sz w:val="24"/>
                <w:szCs w:val="15"/>
                <w:highlight w:val="none"/>
              </w:rPr>
              <w:t xml:space="preserve">人员</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ind w:firstLine="75"/>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ind w:firstLine="75"/>
              <w:shd w:val="clear" w:color="auto"/>
              <w:rPr>
                <w:rFonts w:hint="eastAsia" w:ascii="宋体" w:hAnsi="宋体" w:cs="宋体"/>
                <w:color w:val="auto"/>
                <w:sz w:val="10"/>
                <w:szCs w:val="10"/>
                <w:highlight w:val="none"/>
              </w:rPr>
            </w:pPr>
            <w:r>
              <w:rPr>
                <w:rFonts w:hint="eastAsia" w:ascii="宋体" w:hAnsi="宋体" w:cs="宋体"/>
                <w:color w:val="auto"/>
                <w:sz w:val="10"/>
                <w:szCs w:val="10"/>
                <w:highlight w:val="none"/>
              </w:rPr>
            </w:r>
            <w:r/>
          </w:p>
        </w:tc>
        <w:tc>
          <w:tcPr>
            <w:tcW w:w="501" w:type="pct"/>
            <w:vAlign w:val="center"/>
            <w:textDirection w:val="lrTb"/>
            <w:noWrap/>
          </w:tcPr>
          <w:p>
            <w:pPr>
              <w:ind w:firstLine="75"/>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20"/>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（3）</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员工人身意外保险费</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hint="eastAsia" w:ascii="宋体" w:hAnsi="宋体" w:cs="宋体"/>
                <w:color w:val="auto"/>
                <w:sz w:val="10"/>
                <w:szCs w:val="10"/>
                <w:highlight w:val="none"/>
              </w:rPr>
            </w:pPr>
            <w:r>
              <w:rPr>
                <w:rFonts w:hint="eastAsia"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按人员配置总数计算</w:t>
            </w:r>
            <w:r/>
          </w:p>
        </w:tc>
      </w:tr>
      <w:tr>
        <w:trPr>
          <w:trHeight w:val="405"/>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（4）</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高温费</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hint="eastAsia" w:ascii="宋体" w:hAnsi="宋体" w:cs="宋体"/>
                <w:color w:val="auto"/>
                <w:sz w:val="10"/>
                <w:szCs w:val="10"/>
                <w:highlight w:val="none"/>
              </w:rPr>
            </w:pPr>
            <w:r>
              <w:rPr>
                <w:rFonts w:hint="eastAsia"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按人员配置总数计算</w:t>
            </w:r>
            <w:r/>
          </w:p>
        </w:tc>
      </w:tr>
      <w:tr>
        <w:trPr>
          <w:trHeight w:val="495"/>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（5）</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其他员工福利</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hint="eastAsia" w:ascii="宋体" w:hAnsi="宋体" w:cs="宋体"/>
                <w:color w:val="auto"/>
                <w:sz w:val="10"/>
                <w:szCs w:val="10"/>
                <w:highlight w:val="none"/>
              </w:rPr>
            </w:pPr>
            <w:r>
              <w:rPr>
                <w:rFonts w:hint="eastAsia"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按人员配置总数计算</w:t>
            </w:r>
            <w:r/>
          </w:p>
        </w:tc>
      </w:tr>
      <w:tr>
        <w:trPr>
          <w:trHeight w:val="262"/>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329"/>
        </w:trPr>
        <w:tc>
          <w:tcPr>
            <w:tcW w:w="399"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2</w:t>
            </w:r>
            <w:r/>
          </w:p>
        </w:tc>
        <w:tc>
          <w:tcPr>
            <w:tcW w:w="578"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法定计提费用</w:t>
            </w:r>
            <w:r/>
          </w:p>
        </w:tc>
        <w:tc>
          <w:tcPr>
            <w:tcW w:w="368" w:type="pct"/>
            <w:vAlign w:val="center"/>
            <w:textDirection w:val="lrTb"/>
            <w:noWrap/>
          </w:tcPr>
          <w:p>
            <w:pPr>
              <w:jc w:val="center"/>
              <w:shd w:val="clear" w:color="auto"/>
              <w:rPr>
                <w:rFonts w:ascii="宋体" w:hAnsi="宋体" w:cs="宋体"/>
                <w:b/>
                <w:color w:val="auto"/>
                <w:sz w:val="24"/>
                <w:szCs w:val="15"/>
                <w:highlight w:val="none"/>
              </w:rPr>
            </w:pPr>
            <w:r>
              <w:rPr>
                <w:rFonts w:ascii="宋体" w:hAnsi="宋体" w:cs="宋体"/>
                <w:b/>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34"/>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（1）</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养老保险</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24"/>
                <w:szCs w:val="24"/>
                <w:highlight w:val="none"/>
              </w:rPr>
              <w:t xml:space="preserve">按人员配置总数计算</w:t>
            </w:r>
            <w:r/>
          </w:p>
        </w:tc>
      </w:tr>
      <w:tr>
        <w:trPr>
          <w:trHeight w:val="389"/>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（2）</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医疗统筹</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24"/>
                <w:szCs w:val="24"/>
                <w:highlight w:val="none"/>
              </w:rPr>
              <w:t xml:space="preserve">按人员配置总数计算</w:t>
            </w:r>
            <w:r/>
          </w:p>
        </w:tc>
      </w:tr>
      <w:tr>
        <w:trPr>
          <w:trHeight w:val="419"/>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（3）</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失业</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24"/>
                <w:szCs w:val="24"/>
                <w:highlight w:val="none"/>
              </w:rPr>
              <w:t xml:space="preserve">按人员配置总数计算</w:t>
            </w:r>
            <w:r/>
          </w:p>
        </w:tc>
      </w:tr>
      <w:tr>
        <w:trPr>
          <w:trHeight w:val="412"/>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（4）</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工伤</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24"/>
                <w:szCs w:val="24"/>
                <w:highlight w:val="none"/>
              </w:rPr>
              <w:t xml:space="preserve">按人员配置总数计算</w:t>
            </w:r>
            <w:r/>
          </w:p>
        </w:tc>
      </w:tr>
      <w:tr>
        <w:trPr>
          <w:trHeight w:val="436"/>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（5）</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生育</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2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501"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24"/>
                <w:szCs w:val="24"/>
                <w:highlight w:val="none"/>
              </w:rPr>
              <w:t xml:space="preserve">按人员配置总数计算</w:t>
            </w:r>
            <w:r/>
          </w:p>
        </w:tc>
      </w:tr>
      <w:tr>
        <w:trPr>
          <w:trHeight w:val="414"/>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（6）</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其他法定计提费用</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2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1"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24"/>
                <w:highlight w:val="none"/>
              </w:rPr>
              <w:t xml:space="preserve">按人员配置总数计算</w:t>
            </w:r>
            <w:r/>
          </w:p>
        </w:tc>
      </w:tr>
      <w:tr>
        <w:trPr>
          <w:trHeight w:val="316"/>
        </w:trPr>
        <w:tc>
          <w:tcPr>
            <w:tcW w:w="399"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w:t>
            </w:r>
            <w:r/>
          </w:p>
        </w:tc>
        <w:tc>
          <w:tcPr>
            <w:tcW w:w="57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2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1"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28"/>
        </w:trPr>
        <w:tc>
          <w:tcPr>
            <w:gridSpan w:val="2"/>
            <w:tcW w:w="977"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合计：</w:t>
            </w:r>
            <w:r/>
          </w:p>
        </w:tc>
        <w:tc>
          <w:tcPr>
            <w:tcW w:w="36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5"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66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8"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2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501"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bl>
    <w:p>
      <w:pPr>
        <w:spacing w:line="400" w:lineRule="exact"/>
        <w:shd w:val="clear" w:color="auto"/>
        <w:rPr>
          <w:rFonts w:hAnsi="宋体"/>
          <w:bCs/>
          <w:color w:val="auto"/>
          <w:szCs w:val="21"/>
          <w:highlight w:val="none"/>
        </w:rPr>
      </w:pPr>
      <w:r>
        <w:rPr>
          <w:rFonts w:hint="eastAsia"/>
          <w:b/>
          <w:bCs/>
          <w:color w:val="auto"/>
          <w:sz w:val="24"/>
          <w:highlight w:val="none"/>
        </w:rPr>
        <w:t xml:space="preserve">法定代表人或法定代表人授权代表签字或盖章：</w:t>
      </w:r>
      <w:r/>
    </w:p>
    <w:p>
      <w:pPr>
        <w:ind w:firstLine="480"/>
        <w:spacing w:line="360" w:lineRule="auto"/>
        <w:shd w:val="clear" w:color="auto"/>
        <w:tabs>
          <w:tab w:val="left" w:pos="525" w:leader="none"/>
          <w:tab w:val="left" w:pos="945" w:leader="none"/>
        </w:tabs>
        <w:rPr>
          <w:rFonts w:hAnsi="宋体"/>
          <w:bCs/>
          <w:color w:val="auto"/>
          <w:sz w:val="24"/>
          <w:szCs w:val="16"/>
          <w:highlight w:val="none"/>
        </w:rPr>
      </w:pPr>
      <w:r>
        <w:rPr>
          <w:rFonts w:hint="eastAsia" w:hAnsi="宋体"/>
          <w:bCs/>
          <w:color w:val="auto"/>
          <w:sz w:val="24"/>
          <w:szCs w:val="16"/>
          <w:highlight w:val="none"/>
        </w:rPr>
        <w:t xml:space="preserve">注：1、</w:t>
      </w:r>
      <w:r>
        <w:rPr>
          <w:rFonts w:hint="eastAsia" w:ascii="宋体" w:hAnsi="宋体"/>
          <w:color w:val="auto"/>
          <w:sz w:val="24"/>
          <w:highlight w:val="none"/>
        </w:rPr>
        <w:t xml:space="preserve">员工工资、社保费用、公积金、税金、保险等法定费用为不可让利部分（不可竞争费用），须按规定计算并报出（按国家规定可不缴纳社保的人员除外），投标总报价不可低于上述相关费用合计，否则作无效投标处理。</w:t>
      </w:r>
      <w:r/>
    </w:p>
    <w:p>
      <w:pPr>
        <w:spacing w:line="400" w:lineRule="exact"/>
        <w:shd w:val="clear" w:color="auto"/>
        <w:rPr>
          <w:rFonts w:hAnsi="宋体"/>
          <w:bCs/>
          <w:color w:val="auto"/>
          <w:sz w:val="24"/>
          <w:szCs w:val="16"/>
          <w:highlight w:val="none"/>
        </w:rPr>
      </w:pPr>
      <w:r>
        <w:rPr>
          <w:rFonts w:hint="eastAsia" w:hAnsi="宋体"/>
          <w:bCs/>
          <w:color w:val="auto"/>
          <w:sz w:val="24"/>
          <w:szCs w:val="16"/>
          <w:highlight w:val="none"/>
        </w:rPr>
        <w:t xml:space="preserve">　　2、上述报价表由投标单位参照，不限于此，可根据采购需求自行添加条目进行投报。</w:t>
      </w:r>
      <w:r>
        <w:rPr>
          <w:rFonts w:hint="eastAsia" w:hAnsi="宋体"/>
          <w:bCs/>
          <w:color w:val="auto"/>
          <w:sz w:val="24"/>
          <w:highlight w:val="none"/>
        </w:rPr>
        <w:br w:type="page" w:clear="all"/>
      </w:r>
      <w:r/>
    </w:p>
    <w:p>
      <w:pPr>
        <w:jc w:val="center"/>
        <w:spacing w:line="400" w:lineRule="exact"/>
        <w:shd w:val="clear" w:color="auto"/>
        <w:rPr>
          <w:rFonts w:ascii="黑体" w:eastAsia="黑体"/>
          <w:bCs/>
          <w:color w:val="auto"/>
          <w:sz w:val="24"/>
          <w:highlight w:val="none"/>
        </w:rPr>
      </w:pPr>
      <w:r>
        <w:rPr>
          <w:rFonts w:hint="eastAsia" w:ascii="黑体" w:eastAsia="黑体"/>
          <w:bCs/>
          <w:color w:val="auto"/>
          <w:sz w:val="24"/>
          <w:highlight w:val="none"/>
        </w:rPr>
        <w:t xml:space="preserve">（2）投入本项目的低值易耗用品明细表</w:t>
      </w:r>
      <w:r/>
    </w:p>
    <w:p>
      <w:pPr>
        <w:jc w:val="center"/>
        <w:spacing w:line="400" w:lineRule="exact"/>
        <w:shd w:val="clear" w:color="auto"/>
        <w:rPr>
          <w:rFonts w:hAnsi="宋体"/>
          <w:b/>
          <w:bCs/>
          <w:color w:val="auto"/>
          <w:sz w:val="24"/>
          <w:highlight w:val="none"/>
        </w:rPr>
      </w:pPr>
      <w:r>
        <w:rPr>
          <w:rFonts w:hAnsi="宋体"/>
          <w:b/>
          <w:bCs/>
          <w:color w:val="auto"/>
          <w:sz w:val="24"/>
          <w:highlight w:val="none"/>
        </w:rPr>
      </w:r>
      <w:r/>
    </w:p>
    <w:p>
      <w:pPr>
        <w:jc w:val="center"/>
        <w:spacing w:line="400" w:lineRule="exact"/>
        <w:shd w:val="clear" w:color="auto"/>
        <w:rPr>
          <w:rFonts w:hAnsi="宋体"/>
          <w:bCs/>
          <w:color w:val="auto"/>
          <w:sz w:val="24"/>
          <w:highlight w:val="none"/>
        </w:rPr>
      </w:pPr>
      <w:r>
        <w:rPr>
          <w:rFonts w:hint="eastAsia" w:ascii="黑体" w:eastAsia="黑体"/>
          <w:bCs/>
          <w:color w:val="auto"/>
          <w:sz w:val="24"/>
          <w:highlight w:val="none"/>
          <w:lang w:eastAsia="zh-CN"/>
        </w:rPr>
        <w:t xml:space="preserve">供应商</w:t>
      </w:r>
      <w:r>
        <w:rPr>
          <w:rFonts w:hint="eastAsia" w:ascii="黑体" w:eastAsia="黑体"/>
          <w:bCs/>
          <w:color w:val="auto"/>
          <w:sz w:val="24"/>
          <w:highlight w:val="none"/>
        </w:rPr>
        <w:t xml:space="preserve">名称（盖章）                                  采购项目编号：</w:t>
      </w:r>
      <w:r/>
    </w:p>
    <w:tbl>
      <w:tblPr>
        <w:tblStyle w:val="66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
        <w:gridCol w:w="719"/>
        <w:gridCol w:w="468"/>
        <w:gridCol w:w="468"/>
        <w:gridCol w:w="468"/>
        <w:gridCol w:w="846"/>
        <w:gridCol w:w="1287"/>
        <w:gridCol w:w="1287"/>
        <w:gridCol w:w="1382"/>
        <w:gridCol w:w="1382"/>
        <w:gridCol w:w="468"/>
      </w:tblGrid>
      <w:tr>
        <w:trPr>
          <w:jc w:val="center"/>
          <w:trHeight w:val="607"/>
        </w:trPr>
        <w:tc>
          <w:tcPr>
            <w:tcW w:w="27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430" w:type="pct"/>
            <w:vAlign w:val="center"/>
            <w:textDirection w:val="lrTb"/>
            <w:noWrap/>
          </w:tcPr>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物品名称</w:t>
            </w:r>
            <w:r/>
          </w:p>
        </w:tc>
        <w:tc>
          <w:tcPr>
            <w:tcW w:w="270" w:type="pct"/>
            <w:vAlign w:val="center"/>
            <w:textDirection w:val="lrTb"/>
            <w:noWrap/>
          </w:tcPr>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品牌</w:t>
            </w:r>
            <w:r/>
          </w:p>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型号</w:t>
            </w:r>
            <w:r/>
          </w:p>
        </w:tc>
        <w:tc>
          <w:tcPr>
            <w:tcW w:w="27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W w:w="27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单位</w:t>
            </w:r>
            <w:r/>
          </w:p>
        </w:tc>
        <w:tc>
          <w:tcPr>
            <w:tcW w:w="51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单价（元）</w:t>
            </w:r>
            <w:r/>
          </w:p>
        </w:tc>
        <w:tc>
          <w:tcPr>
            <w:tcW w:w="791"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合计费用（元/月）</w:t>
            </w:r>
            <w:r/>
          </w:p>
        </w:tc>
        <w:tc>
          <w:tcPr>
            <w:tcW w:w="791"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合计费用（元/年）</w:t>
            </w:r>
            <w:r/>
          </w:p>
        </w:tc>
        <w:tc>
          <w:tcPr>
            <w:tcW w:w="851"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合计费用（元/2年）</w:t>
            </w:r>
            <w:r/>
          </w:p>
        </w:tc>
        <w:tc>
          <w:tcPr>
            <w:tcW w:w="271" w:type="pct"/>
            <w:vAlign w:val="center"/>
            <w:textDirection w:val="lrTb"/>
            <w:noWrap/>
          </w:tcPr>
          <w:p>
            <w:pPr>
              <w:jc w:val="center"/>
              <w:shd w:val="clear" w:color="auto"/>
              <w:rPr>
                <w:rFonts w:hint="eastAsia" w:ascii="宋体" w:hAnsi="宋体" w:cs="宋体"/>
                <w:b/>
                <w:color w:val="auto"/>
                <w:sz w:val="24"/>
                <w:highlight w:val="none"/>
              </w:rPr>
            </w:pPr>
            <w:r>
              <w:rPr>
                <w:rFonts w:hint="eastAsia" w:ascii="宋体" w:hAnsi="宋体" w:cs="宋体"/>
                <w:b/>
                <w:color w:val="auto"/>
                <w:sz w:val="24"/>
                <w:szCs w:val="16"/>
                <w:highlight w:val="none"/>
              </w:rPr>
              <w:t xml:space="preserve">合计费用（元/</w:t>
            </w:r>
            <w:r>
              <w:rPr>
                <w:rFonts w:hint="eastAsia" w:ascii="宋体" w:hAnsi="宋体" w:cs="宋体"/>
                <w:b/>
                <w:color w:val="auto"/>
                <w:sz w:val="24"/>
                <w:szCs w:val="16"/>
                <w:highlight w:val="none"/>
                <w:lang w:val="en-US" w:eastAsia="zh-CN"/>
              </w:rPr>
              <w:t xml:space="preserve">3</w:t>
            </w:r>
            <w:r>
              <w:rPr>
                <w:rFonts w:hint="eastAsia" w:ascii="宋体" w:hAnsi="宋体" w:cs="宋体"/>
                <w:b/>
                <w:color w:val="auto"/>
                <w:sz w:val="24"/>
                <w:szCs w:val="16"/>
                <w:highlight w:val="none"/>
              </w:rPr>
              <w:t xml:space="preserve">年）</w:t>
            </w:r>
            <w:r/>
          </w:p>
        </w:tc>
        <w:tc>
          <w:tcPr>
            <w:tcW w:w="271"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产地</w:t>
            </w:r>
            <w:r/>
          </w:p>
        </w:tc>
      </w:tr>
      <w:tr>
        <w:trPr>
          <w:jc w:val="center"/>
          <w:trHeight w:val="497"/>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30"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270"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06"/>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30"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270"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65"/>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3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55"/>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43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43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35"/>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43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61"/>
        </w:trPr>
        <w:tc>
          <w:tcPr>
            <w:tcW w:w="270"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3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1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430"/>
        </w:trPr>
        <w:tc>
          <w:tcPr>
            <w:gridSpan w:val="6"/>
            <w:tcW w:w="202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9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85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pacing w:line="400" w:lineRule="exact"/>
        <w:shd w:val="clear" w:color="auto"/>
        <w:rPr>
          <w:rFonts w:hAnsi="宋体"/>
          <w:bCs/>
          <w:color w:val="auto"/>
          <w:szCs w:val="21"/>
          <w:highlight w:val="none"/>
        </w:rPr>
      </w:pPr>
      <w:r>
        <w:rPr>
          <w:rFonts w:hint="eastAsia"/>
          <w:b/>
          <w:bCs/>
          <w:color w:val="auto"/>
          <w:sz w:val="24"/>
          <w:highlight w:val="none"/>
        </w:rPr>
        <w:t xml:space="preserve">法定代表人或法定代表人授权代表签字或盖章：</w:t>
      </w:r>
      <w:r/>
    </w:p>
    <w:p>
      <w:pPr>
        <w:spacing w:line="400" w:lineRule="exact"/>
        <w:shd w:val="clear" w:color="auto"/>
        <w:rPr>
          <w:rFonts w:hAnsi="宋体"/>
          <w:bCs/>
          <w:color w:val="auto"/>
          <w:szCs w:val="21"/>
          <w:highlight w:val="none"/>
        </w:rPr>
      </w:pPr>
      <w:r>
        <w:rPr>
          <w:rFonts w:hAnsi="宋体"/>
          <w:bCs/>
          <w:color w:val="auto"/>
          <w:szCs w:val="21"/>
          <w:highlight w:val="none"/>
        </w:rPr>
      </w:r>
      <w:r/>
    </w:p>
    <w:p>
      <w:pPr>
        <w:spacing w:line="400" w:lineRule="exact"/>
        <w:shd w:val="clear" w:color="auto"/>
        <w:rPr>
          <w:rFonts w:hAnsi="宋体"/>
          <w:bCs/>
          <w:color w:val="auto"/>
          <w:sz w:val="24"/>
          <w:szCs w:val="16"/>
          <w:highlight w:val="none"/>
        </w:rPr>
      </w:pPr>
      <w:r>
        <w:rPr>
          <w:rFonts w:hint="eastAsia" w:hAnsi="宋体"/>
          <w:bCs/>
          <w:color w:val="auto"/>
          <w:sz w:val="24"/>
          <w:szCs w:val="16"/>
          <w:highlight w:val="none"/>
        </w:rPr>
        <w:t xml:space="preserve">注：1、由</w:t>
      </w:r>
      <w:r>
        <w:rPr>
          <w:rFonts w:hint="eastAsia" w:hAnsi="宋体"/>
          <w:bCs/>
          <w:color w:val="auto"/>
          <w:sz w:val="24"/>
          <w:szCs w:val="16"/>
          <w:highlight w:val="none"/>
          <w:lang w:eastAsia="zh-CN"/>
        </w:rPr>
        <w:t xml:space="preserve">供应商</w:t>
      </w:r>
      <w:r>
        <w:rPr>
          <w:rFonts w:hint="eastAsia" w:hAnsi="宋体"/>
          <w:bCs/>
          <w:color w:val="auto"/>
          <w:sz w:val="24"/>
          <w:szCs w:val="16"/>
          <w:highlight w:val="none"/>
        </w:rPr>
        <w:t xml:space="preserve">根据采购需求自行测算含在投标报价中。</w:t>
      </w:r>
      <w:r/>
    </w:p>
    <w:p>
      <w:pPr>
        <w:ind w:firstLine="315"/>
        <w:spacing w:line="400" w:lineRule="exact"/>
        <w:shd w:val="clear" w:color="auto"/>
        <w:rPr>
          <w:rFonts w:hAnsi="宋体"/>
          <w:bCs/>
          <w:color w:val="auto"/>
          <w:sz w:val="24"/>
          <w:szCs w:val="16"/>
          <w:highlight w:val="none"/>
        </w:rPr>
        <w:outlineLvl w:val="0"/>
      </w:pPr>
      <w:r>
        <w:rPr>
          <w:rFonts w:hint="eastAsia" w:hAnsi="宋体"/>
          <w:bCs/>
          <w:color w:val="auto"/>
          <w:sz w:val="24"/>
          <w:szCs w:val="16"/>
          <w:highlight w:val="none"/>
        </w:rPr>
        <w:t xml:space="preserve"> 2、</w:t>
      </w:r>
      <w:r>
        <w:rPr>
          <w:rFonts w:hint="eastAsia" w:hAnsi="宋体" w:cs="宋体"/>
          <w:color w:val="auto"/>
          <w:sz w:val="24"/>
          <w:szCs w:val="16"/>
          <w:highlight w:val="none"/>
          <w:lang w:val="zh-CN"/>
        </w:rPr>
        <w:t xml:space="preserve">上表可自行延长。</w:t>
      </w:r>
      <w:r/>
    </w:p>
    <w:p>
      <w:pPr>
        <w:jc w:val="left"/>
        <w:pageBreakBefore/>
        <w:shd w:val="clear" w:color="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（七）拟投入本项目人员一览表（格式）</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shd w:val="clear" w:color="auto"/>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拟投入本项目人员一览表</w:t>
      </w:r>
      <w:r/>
    </w:p>
    <w:p>
      <w:pPr>
        <w:jc w:val="center"/>
        <w:shd w:val="clear" w:color="auto"/>
        <w:rPr>
          <w:rFonts w:ascii="宋体" w:hAnsi="宋体" w:cs="宋体"/>
          <w:bCs/>
          <w:color w:val="auto"/>
          <w:sz w:val="24"/>
          <w:highlight w:val="none"/>
        </w:rPr>
      </w:pPr>
      <w:r>
        <w:rPr>
          <w:rFonts w:ascii="宋体" w:hAnsi="宋体" w:cs="宋体"/>
          <w:bCs/>
          <w:color w:val="auto"/>
          <w:sz w:val="24"/>
          <w:highlight w:val="none"/>
        </w:rPr>
      </w:r>
      <w:r/>
    </w:p>
    <w:p>
      <w:pPr>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采购项目编号：</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拟在本项目担任职务</w:t>
            </w:r>
            <w:r/>
          </w:p>
        </w:tc>
        <w:tc>
          <w:tcPr>
            <w:tcW w:w="1979"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姓名</w:t>
            </w:r>
            <w:r/>
          </w:p>
        </w:tc>
        <w:tc>
          <w:tcPr>
            <w:tcW w:w="1797"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职称</w:t>
            </w:r>
            <w:r/>
          </w:p>
        </w:tc>
        <w:tc>
          <w:tcPr>
            <w:tcW w:w="3058"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证书号/身份证号</w:t>
            </w:r>
            <w:r/>
          </w:p>
        </w:tc>
      </w:tr>
      <w:tr>
        <w:trPr>
          <w:jc w:val="center"/>
          <w:trHeight w:val="732"/>
        </w:trPr>
        <w:tc>
          <w:tcPr>
            <w:tcW w:w="2397"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10"/>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6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bl>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pacing w:line="46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注：1.上表如需要自行延长。</w:t>
      </w:r>
      <w:r/>
    </w:p>
    <w:p>
      <w:pPr>
        <w:jc w:val="left"/>
        <w:pageBreakBefore/>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szCs w:val="22"/>
          <w:highlight w:val="none"/>
        </w:rPr>
        <w:t xml:space="preserve">（八）</w:t>
      </w:r>
      <w:r>
        <w:rPr>
          <w:rFonts w:hint="eastAsia" w:ascii="宋体" w:hAnsi="宋体" w:cs="宋体"/>
          <w:bCs/>
          <w:color w:val="auto"/>
          <w:sz w:val="24"/>
          <w:highlight w:val="none"/>
        </w:rPr>
        <w:t xml:space="preserve">业绩一览表（格式）</w:t>
      </w:r>
      <w:r/>
    </w:p>
    <w:p>
      <w:pPr>
        <w:jc w:val="center"/>
        <w:spacing w:line="440" w:lineRule="exact"/>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业绩一览表</w:t>
      </w:r>
      <w:r/>
    </w:p>
    <w:p>
      <w:pPr>
        <w:spacing w:line="40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供应商名称（盖章）                    采购编号：</w:t>
      </w:r>
      <w:r/>
    </w:p>
    <w:tbl>
      <w:tblPr>
        <w:tblStyle w:val="667"/>
        <w:tblpPr w:horzAnchor="page" w:tblpX="1110" w:vertAnchor="text" w:tblpY="2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序号</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项目名称</w:t>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业主单位</w:t>
            </w:r>
            <w:r/>
          </w:p>
        </w:tc>
        <w:tc>
          <w:tcPr>
            <w:tcW w:w="1417"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签订时间</w:t>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完成情况</w:t>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备注</w:t>
            </w:r>
            <w:r/>
          </w:p>
        </w:tc>
      </w:tr>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1</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417"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2</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417"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417"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bl>
    <w:p>
      <w:pPr>
        <w:shd w:val="clear" w:color="auto"/>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法定代表人或法定代表人授权代表签字或盖章：</w:t>
      </w:r>
      <w:r/>
    </w:p>
    <w:p>
      <w:pPr>
        <w:spacing w:line="44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备注：合同等复印件请附于本表之后。</w:t>
      </w:r>
      <w:r/>
    </w:p>
    <w:p>
      <w:pPr>
        <w:jc w:val="left"/>
        <w:shd w:val="clear" w:color="auto"/>
        <w:rPr>
          <w:rFonts w:ascii="宋体" w:hAnsi="宋体" w:cs="宋体"/>
          <w:bCs/>
          <w:color w:val="auto"/>
          <w:sz w:val="24"/>
          <w:szCs w:val="22"/>
          <w:highlight w:val="none"/>
        </w:rPr>
        <w:outlineLvl w:val="0"/>
      </w:pPr>
      <w:r>
        <w:rPr>
          <w:rFonts w:hint="eastAsia" w:ascii="宋体" w:hAnsi="宋体" w:cs="宋体"/>
          <w:color w:val="auto"/>
          <w:sz w:val="24"/>
          <w:highlight w:val="none"/>
        </w:rPr>
        <w:t xml:space="preserve">表格不够可自行扩展。</w:t>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671"/>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bookmarkEnd w:id="4"/>
      <w:r/>
    </w:p>
    <w:p>
      <w:pPr>
        <w:pStyle w:val="687"/>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（九）中小企业声明函（格式）</w:t>
      </w:r>
      <w:r/>
    </w:p>
    <w:p>
      <w:pPr>
        <w:jc w:val="center"/>
        <w:spacing w:line="360" w:lineRule="auto"/>
        <w:shd w:val="clear" w:color="auto"/>
        <w:rPr>
          <w:rFonts w:ascii="宋体" w:hAnsi="宋体" w:cs="宋体"/>
          <w:bCs/>
          <w:color w:val="auto"/>
          <w:sz w:val="28"/>
          <w:szCs w:val="28"/>
          <w:highlight w:val="none"/>
        </w:rPr>
      </w:pPr>
      <w:r/>
      <w:bookmarkStart w:id="5" w:name="_Hlk62691692"/>
      <w:r/>
      <w:bookmarkStart w:id="6" w:name="_Hlk62691799"/>
      <w:r/>
      <w:r/>
    </w:p>
    <w:p>
      <w:pPr>
        <w:jc w:val="center"/>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中小企业声明函（服务）</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 （标的名称） ，属于（采购文件中明确的所属行业）； 承建（承接）企业为（企业名称），从业人员   人，营业收入为    万元，资产总额为    万元，属于（中型企业、 小型企业、微型企业）；</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 （标的名称） ，属于（采购文件中明确的所属行业）； 承建（承接）企业为（企业名称），从业人员   人，营业收入为    万元，资产总额为    万元，属于（中型企业、 小型企业、微型企业）；</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42"/>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42"/>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42"/>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42"/>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5"/>
      <w:r/>
      <w:bookmarkEnd w:id="6"/>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（十）残疾人福利性单位声明函（格式）</w:t>
      </w:r>
      <w:r/>
    </w:p>
    <w:p>
      <w:pPr>
        <w:shd w:val="clear" w:color="auto"/>
        <w:rPr>
          <w:rFonts w:ascii="宋体" w:hAnsi="宋体" w:cs="宋体"/>
          <w:color w:val="auto"/>
          <w:highlight w:val="none"/>
        </w:rPr>
      </w:pPr>
      <w:r>
        <w:rPr>
          <w:rFonts w:ascii="宋体" w:hAnsi="宋体" w:cs="宋体"/>
          <w:color w:val="auto"/>
          <w:highlight w:val="none"/>
        </w:rPr>
      </w:r>
      <w:r/>
    </w:p>
    <w:p>
      <w:pPr>
        <w:jc w:val="center"/>
        <w:spacing w:line="360" w:lineRule="auto"/>
        <w:shd w:val="clear" w:color="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jc w:val="center"/>
        <w:spacing w:line="360" w:lineRule="auto"/>
        <w:shd w:val="clear" w:color="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残疾人福利性单位声明函</w:t>
      </w:r>
      <w:r/>
    </w:p>
    <w:p>
      <w:pPr>
        <w:jc w:val="center"/>
        <w:spacing w:line="360" w:lineRule="auto"/>
        <w:shd w:val="clear" w:color="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ind w:firstLine="480"/>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ind w:firstLine="480"/>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本公司对上述声明的真实性负责。如有虚假，将依法承担相应责任。</w:t>
      </w:r>
      <w:r/>
    </w:p>
    <w:p>
      <w:pPr>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ab/>
      </w:r>
      <w:r/>
    </w:p>
    <w:p>
      <w:pPr>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jc w:val="right"/>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企业名称（盖章）：</w:t>
      </w:r>
      <w:r/>
    </w:p>
    <w:p>
      <w:pPr>
        <w:jc w:val="right"/>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jc w:val="right"/>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日　　　　　　期：</w:t>
      </w:r>
      <w:r/>
    </w:p>
    <w:p>
      <w:pPr>
        <w:shd w:val="clear" w:color="auto"/>
        <w:rPr>
          <w:rFonts w:ascii="宋体" w:hAnsi="宋体" w:cs="宋体"/>
          <w:color w:val="auto"/>
          <w:sz w:val="24"/>
          <w:highlight w:val="none"/>
        </w:rPr>
      </w:pPr>
      <w:r>
        <w:rPr>
          <w:rFonts w:ascii="宋体" w:hAnsi="宋体" w:cs="宋体"/>
          <w:color w:val="auto"/>
          <w:sz w:val="24"/>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886"/>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
          <w:bCs/>
          <w:color w:val="auto"/>
          <w:sz w:val="24"/>
          <w:highlight w:val="none"/>
        </w:rPr>
      </w:pPr>
      <w:r>
        <w:rPr>
          <w:rFonts w:ascii="宋体" w:hAnsi="宋体" w:cs="宋体"/>
          <w:b/>
          <w:bCs/>
          <w:color w:val="auto"/>
          <w:sz w:val="24"/>
          <w:highlight w:val="none"/>
        </w:rPr>
      </w:r>
      <w:r/>
    </w:p>
    <w:p>
      <w:pPr>
        <w:jc w:val="left"/>
        <w:shd w:val="clear" w:color="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（十一）投标偏离表（格式）</w:t>
      </w:r>
      <w:r/>
    </w:p>
    <w:p>
      <w:pPr>
        <w:jc w:val="center"/>
        <w:spacing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投标偏离表</w:t>
      </w:r>
      <w:r/>
    </w:p>
    <w:p>
      <w:pPr>
        <w:jc w:val="left"/>
        <w:shd w:val="clear" w:color="auto"/>
        <w:rPr>
          <w:rFonts w:ascii="宋体" w:hAnsi="宋体" w:cs="宋体"/>
          <w:b/>
          <w:color w:val="auto"/>
          <w:sz w:val="24"/>
          <w:highlight w:val="none"/>
        </w:rPr>
      </w:pPr>
      <w:r>
        <w:rPr>
          <w:rFonts w:ascii="宋体" w:hAnsi="宋体" w:cs="宋体"/>
          <w:b/>
          <w:color w:val="auto"/>
          <w:sz w:val="24"/>
          <w:highlight w:val="none"/>
        </w:rPr>
      </w:r>
      <w:r/>
    </w:p>
    <w:p>
      <w:pPr>
        <w:ind w:firstLine="240"/>
        <w:jc w:val="lef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cs="宋体"/>
          <w:bCs/>
          <w:color w:val="auto"/>
          <w:sz w:val="24"/>
          <w:highlight w:val="none"/>
          <w:lang w:eastAsia="zh-CN"/>
        </w:rPr>
        <w:t xml:space="preserve">文华路199号综合楼餐饮服务项目</w:t>
      </w:r>
      <w:r>
        <w:rPr>
          <w:rFonts w:hint="eastAsia" w:ascii="宋体" w:hAnsi="宋体" w:cs="宋体"/>
          <w:bCs/>
          <w:color w:val="auto"/>
          <w:sz w:val="24"/>
          <w:highlight w:val="none"/>
        </w:rPr>
        <w:t xml:space="preserve">    </w:t>
      </w:r>
      <w:r/>
    </w:p>
    <w:p>
      <w:pPr>
        <w:ind w:firstLine="240"/>
        <w:jc w:val="left"/>
        <w:shd w:val="clear" w:color="auto"/>
        <w:rPr>
          <w:rFonts w:ascii="宋体" w:hAnsi="宋体" w:cs="宋体"/>
          <w:color w:val="auto"/>
          <w:sz w:val="24"/>
          <w:highlight w:val="none"/>
        </w:rPr>
      </w:pPr>
      <w:r>
        <w:rPr>
          <w:rFonts w:hint="eastAsia" w:ascii="宋体" w:hAnsi="宋体" w:cs="宋体"/>
          <w:bCs/>
          <w:color w:val="auto"/>
          <w:sz w:val="24"/>
          <w:highlight w:val="none"/>
        </w:rPr>
        <w:t xml:space="preserve">项目编号：</w:t>
      </w:r>
      <w:r/>
    </w:p>
    <w:tbl>
      <w:tblPr>
        <w:tblStyle w:val="667"/>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序号</w:t>
            </w:r>
            <w:r/>
          </w:p>
        </w:tc>
        <w:tc>
          <w:tcPr>
            <w:tcW w:w="1667"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招标文件规定的商务条件</w:t>
            </w:r>
            <w:r/>
          </w:p>
        </w:tc>
        <w:tc>
          <w:tcPr>
            <w:tcW w:w="1701"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投标文件响应的具体内容</w:t>
            </w:r>
            <w:r/>
          </w:p>
        </w:tc>
        <w:tc>
          <w:tcPr>
            <w:tcW w:w="1769"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是否偏离</w:t>
            </w:r>
            <w:r/>
          </w:p>
        </w:tc>
        <w:tc>
          <w:tcPr>
            <w:tcW w:w="2625"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证明文件或响应内容所在位置</w:t>
            </w:r>
            <w:r/>
          </w:p>
        </w:tc>
        <w:tc>
          <w:tcPr>
            <w:tcW w:w="1240"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备注</w:t>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1</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2</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3</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4</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5</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6</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7</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8</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9</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bl>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说明：</w:t>
      </w:r>
      <w:r/>
    </w:p>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1.“招标文件规定的商务条件”项下填写的内容应与招标文件中采购需求的内容保持一致。</w:t>
      </w:r>
      <w:r/>
    </w:p>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2.“是否偏离”项下应按下列规定填写：优于的，填写“正偏离”；符合的，填写“无偏离”；低于的，填写“负偏离”。</w:t>
      </w:r>
      <w:r/>
    </w:p>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3.“备注”处可填写偏离情况的说明。</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ind w:firstLine="3720"/>
        <w:spacing w:line="48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2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34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br w:type="page" w:clear="all"/>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（十二）报价供应商简介和经营情况说明表（格式）</w:t>
      </w:r>
      <w:r/>
    </w:p>
    <w:p>
      <w:pPr>
        <w:jc w:val="center"/>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投标供应商简介和经营情况说明表</w:t>
      </w:r>
      <w:r/>
    </w:p>
    <w:p>
      <w:pPr>
        <w:jc w:val="center"/>
        <w:spacing w:line="46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p>
      <w:pPr>
        <w:pStyle w:val="885"/>
        <w:ind w:firstLine="0"/>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投标供应商（盖章）</w:t>
      </w:r>
      <w:r/>
    </w:p>
    <w:tbl>
      <w:tblPr>
        <w:tblStyle w:val="667"/>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W w:w="2259"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W w:w="2601"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25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W w:w="2259"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W w:w="2601" w:type="dxa"/>
            <w:textDirection w:val="lrTb"/>
            <w:noWrap w:val="false"/>
          </w:tcPr>
          <w:p>
            <w:pPr>
              <w:pStyle w:val="885"/>
              <w:ind w:firstLine="84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c>
          <w:tcPr>
            <w:tcW w:w="25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W w:w="661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25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W w:w="21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pStyle w:val="885"/>
              <w:ind w:left="1255" w:hanging="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人数、</w:t>
            </w:r>
            <w:r/>
          </w:p>
          <w:p>
            <w:pPr>
              <w:pStyle w:val="885"/>
              <w:ind w:left="1255" w:hanging="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高级职称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人数</w:t>
            </w:r>
            <w:r/>
          </w:p>
        </w:tc>
      </w:tr>
      <w:tr>
        <w:trPr>
          <w:trHeight w:val="566"/>
        </w:trPr>
        <w:tc>
          <w:tcPr>
            <w:tcW w:w="2510" w:type="dxa"/>
            <w:textDirection w:val="lrTb"/>
            <w:noWrap w:val="false"/>
          </w:tcPr>
          <w:p>
            <w:pPr>
              <w:pStyle w:val="885"/>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2025年12月末资产总额</w:t>
            </w:r>
            <w:r/>
          </w:p>
        </w:tc>
        <w:tc>
          <w:tcPr>
            <w:tcW w:w="21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W w:w="1906" w:type="dxa"/>
            <w:textDirection w:val="lrTb"/>
            <w:noWrap w:val="false"/>
          </w:tcPr>
          <w:p>
            <w:pPr>
              <w:pStyle w:val="885"/>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W w:w="2601"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W w:w="2510" w:type="dxa"/>
            <w:textDirection w:val="lrTb"/>
            <w:noWrap w:val="false"/>
          </w:tcPr>
          <w:p>
            <w:pPr>
              <w:pStyle w:val="885"/>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2025年12月末股东权益</w:t>
            </w:r>
            <w:r/>
          </w:p>
        </w:tc>
        <w:tc>
          <w:tcPr>
            <w:tcW w:w="21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W w:w="1906" w:type="dxa"/>
            <w:textDirection w:val="lrTb"/>
            <w:noWrap w:val="false"/>
          </w:tcPr>
          <w:p>
            <w:pPr>
              <w:pStyle w:val="885"/>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2025年业务收入</w:t>
            </w:r>
            <w:r/>
          </w:p>
        </w:tc>
        <w:tc>
          <w:tcPr>
            <w:tcW w:w="2601"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W w:w="25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2025年实现利润</w:t>
            </w:r>
            <w:r/>
          </w:p>
        </w:tc>
        <w:tc>
          <w:tcPr>
            <w:tcW w:w="2110" w:type="dxa"/>
            <w:textDirection w:val="lrTb"/>
            <w:noWrap w:val="false"/>
          </w:tcPr>
          <w:p>
            <w:pPr>
              <w:pStyle w:val="885"/>
              <w:ind w:firstLine="132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gridSpan w:val="2"/>
            <w:tcW w:w="1906"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2601"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25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办公面积</w:t>
            </w:r>
            <w:r/>
          </w:p>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211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平方米</w:t>
            </w:r>
            <w:r/>
          </w:p>
        </w:tc>
        <w:tc>
          <w:tcPr>
            <w:gridSpan w:val="2"/>
            <w:tcW w:w="1906"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W w:w="2601" w:type="dxa"/>
            <w:textDirection w:val="lrTb"/>
            <w:noWrap w:val="false"/>
          </w:tcPr>
          <w:p>
            <w:pPr>
              <w:pStyle w:val="885"/>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885"/>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最近3年内有无因违纪或是其他原因被投诉或起诉的情况及说明</w:t>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最近3年内主要负责人有无因经济犯罪被司法机关追究的情况及说明</w:t>
            </w:r>
            <w:r/>
          </w:p>
        </w:tc>
        <w:tc>
          <w:tcPr>
            <w:gridSpan w:val="3"/>
            <w:tcW w:w="4507" w:type="dxa"/>
            <w:textDirection w:val="lrTb"/>
            <w:noWrap w:val="false"/>
          </w:tcPr>
          <w:p>
            <w:pPr>
              <w:ind w:firstLine="48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tc>
      </w:tr>
      <w:tr>
        <w:trPr>
          <w:trHeight w:val="447"/>
        </w:trPr>
        <w:tc>
          <w:tcPr>
            <w:gridSpan w:val="2"/>
            <w:tcW w:w="4620"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W w:w="4507" w:type="dxa"/>
            <w:textDirection w:val="lrTb"/>
            <w:noWrap w:val="false"/>
          </w:tcPr>
          <w:p>
            <w:pPr>
              <w:pStyle w:val="885"/>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投标供应商（盖章）：</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日期：</w:t>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br w:type="page" w:clear="all"/>
      </w:r>
      <w:r/>
    </w:p>
    <w:p>
      <w:pPr>
        <w:shd w:val="clear" w:color="auto"/>
        <w:rPr>
          <w:rFonts w:ascii="宋体" w:hAnsi="宋体" w:cs="宋体"/>
          <w:b/>
          <w:bCs/>
          <w:color w:val="auto"/>
          <w:sz w:val="24"/>
          <w:highlight w:val="none"/>
        </w:rPr>
      </w:pPr>
      <w:r>
        <w:rPr>
          <w:rFonts w:hint="eastAsia" w:ascii="宋体" w:hAnsi="宋体" w:cs="宋体"/>
          <w:bCs/>
          <w:color w:val="auto"/>
          <w:sz w:val="24"/>
          <w:szCs w:val="22"/>
          <w:highlight w:val="none"/>
        </w:rPr>
        <w:t xml:space="preserve">（十三）服务方案</w:t>
      </w:r>
      <w:r>
        <w:rPr>
          <w:rFonts w:hint="eastAsia" w:ascii="宋体" w:hAnsi="宋体" w:cs="宋体"/>
          <w:b/>
          <w:color w:val="auto"/>
          <w:sz w:val="24"/>
          <w:highlight w:val="none"/>
        </w:rPr>
        <w:t xml:space="preserve">（根据评分标准自行编制）</w:t>
      </w:r>
      <w:r/>
    </w:p>
    <w:p>
      <w:pPr>
        <w:jc w:val="center"/>
        <w:shd w:val="clear" w:color="auto"/>
        <w:rPr>
          <w:rFonts w:hint="eastAsia"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r>
      <w:r/>
    </w:p>
    <w:p>
      <w:pPr>
        <w:jc w:val="center"/>
        <w:shd w:val="clear" w:color="auto"/>
        <w:rPr>
          <w:rFonts w:hint="eastAsia"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暗标</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仿宋">
    <w:panose1 w:val="02010609060101010101"/>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2">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bullet"/>
      <w:pStyle w:val="68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33"/>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34"/>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35"/>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736"/>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38"/>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39"/>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Caption"/>
    <w:basedOn w:val="656"/>
    <w:next w:val="6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0">
    <w:name w:val="annotation text"/>
    <w:basedOn w:val="656"/>
    <w:uiPriority w:val="0"/>
    <w:qFormat/>
    <w:pPr>
      <w:jc w:val="left"/>
    </w:pPr>
  </w:style>
  <w:style w:type="paragraph" w:styleId="671">
    <w:name w:val="Body Text"/>
    <w:basedOn w:val="656"/>
    <w:uiPriority w:val="0"/>
    <w:qFormat/>
    <w:rPr>
      <w:rFonts w:ascii="仿宋_GB2312" w:eastAsia="仿宋_GB2312"/>
      <w:sz w:val="28"/>
      <w:szCs w:val="20"/>
    </w:rPr>
  </w:style>
  <w:style w:type="paragraph" w:styleId="672">
    <w:name w:val="Body Text Indent"/>
    <w:basedOn w:val="656"/>
    <w:uiPriority w:val="0"/>
    <w:qFormat/>
    <w:pPr>
      <w:ind w:left="420"/>
      <w:spacing w:after="120"/>
    </w:pPr>
  </w:style>
  <w:style w:type="paragraph" w:styleId="673">
    <w:name w:val="index 4"/>
    <w:basedOn w:val="656"/>
    <w:next w:val="656"/>
    <w:uiPriority w:val="99"/>
    <w:qFormat/>
    <w:pPr>
      <w:ind w:left="600"/>
    </w:pPr>
    <w:rPr>
      <w:szCs w:val="24"/>
    </w:rPr>
  </w:style>
  <w:style w:type="paragraph" w:styleId="674">
    <w:name w:val="toc 5"/>
    <w:basedOn w:val="656"/>
    <w:next w:val="656"/>
    <w:uiPriority w:val="39"/>
    <w:unhideWhenUsed/>
    <w:qFormat/>
    <w:pPr>
      <w:ind w:left="1134"/>
      <w:spacing w:after="57"/>
    </w:pPr>
  </w:style>
  <w:style w:type="paragraph" w:styleId="675">
    <w:name w:val="toc 3"/>
    <w:basedOn w:val="656"/>
    <w:next w:val="656"/>
    <w:uiPriority w:val="39"/>
    <w:unhideWhenUsed/>
    <w:qFormat/>
    <w:pPr>
      <w:ind w:left="567"/>
      <w:spacing w:after="57"/>
    </w:pPr>
  </w:style>
  <w:style w:type="paragraph" w:styleId="676">
    <w:name w:val="toc 8"/>
    <w:basedOn w:val="656"/>
    <w:next w:val="656"/>
    <w:uiPriority w:val="39"/>
    <w:unhideWhenUsed/>
    <w:qFormat/>
    <w:pPr>
      <w:ind w:left="1984"/>
      <w:spacing w:after="57"/>
    </w:pPr>
  </w:style>
  <w:style w:type="paragraph" w:styleId="677">
    <w:name w:val="endnote text"/>
    <w:basedOn w:val="656"/>
    <w:link w:val="877"/>
    <w:uiPriority w:val="99"/>
    <w:semiHidden/>
    <w:unhideWhenUsed/>
    <w:qFormat/>
    <w:rPr>
      <w:sz w:val="20"/>
    </w:rPr>
  </w:style>
  <w:style w:type="paragraph" w:styleId="678">
    <w:name w:val="Footer"/>
    <w:basedOn w:val="656"/>
    <w:link w:val="750"/>
    <w:uiPriority w:val="99"/>
    <w:unhideWhenUsed/>
    <w:qFormat/>
    <w:pPr>
      <w:tabs>
        <w:tab w:val="center" w:pos="7143" w:leader="none"/>
        <w:tab w:val="right" w:pos="14287" w:leader="none"/>
      </w:tabs>
    </w:pPr>
  </w:style>
  <w:style w:type="paragraph" w:styleId="679">
    <w:name w:val="Header"/>
    <w:basedOn w:val="656"/>
    <w:link w:val="748"/>
    <w:uiPriority w:val="99"/>
    <w:unhideWhenUsed/>
    <w:qFormat/>
    <w:pPr>
      <w:tabs>
        <w:tab w:val="center" w:pos="7143" w:leader="none"/>
        <w:tab w:val="right" w:pos="14287" w:leader="none"/>
      </w:tabs>
    </w:pPr>
  </w:style>
  <w:style w:type="paragraph" w:styleId="680">
    <w:name w:val="toc 1"/>
    <w:basedOn w:val="656"/>
    <w:next w:val="656"/>
    <w:uiPriority w:val="39"/>
    <w:unhideWhenUsed/>
    <w:qFormat/>
    <w:pPr>
      <w:spacing w:after="57"/>
    </w:pPr>
  </w:style>
  <w:style w:type="paragraph" w:styleId="681">
    <w:name w:val="toc 4"/>
    <w:basedOn w:val="656"/>
    <w:next w:val="656"/>
    <w:uiPriority w:val="39"/>
    <w:unhideWhenUsed/>
    <w:qFormat/>
    <w:pPr>
      <w:ind w:left="850"/>
      <w:spacing w:after="57"/>
    </w:pPr>
  </w:style>
  <w:style w:type="paragraph" w:styleId="682">
    <w:name w:val="Subtitle"/>
    <w:basedOn w:val="656"/>
    <w:next w:val="656"/>
    <w:link w:val="743"/>
    <w:uiPriority w:val="11"/>
    <w:qFormat/>
    <w:pPr>
      <w:spacing w:before="200" w:after="200"/>
    </w:pPr>
    <w:rPr>
      <w:sz w:val="24"/>
    </w:rPr>
  </w:style>
  <w:style w:type="paragraph" w:styleId="683">
    <w:name w:val="List"/>
    <w:basedOn w:val="656"/>
    <w:uiPriority w:val="0"/>
    <w:qFormat/>
    <w:pPr>
      <w:numPr>
        <w:ilvl w:val="0"/>
        <w:numId w:val="1"/>
      </w:numPr>
      <w:spacing w:after="20" w:line="288" w:lineRule="auto"/>
    </w:pPr>
    <w:rPr>
      <w:szCs w:val="20"/>
      <w:lang w:val="en-GB"/>
    </w:rPr>
  </w:style>
  <w:style w:type="paragraph" w:styleId="684">
    <w:name w:val="footnote text"/>
    <w:basedOn w:val="656"/>
    <w:link w:val="876"/>
    <w:uiPriority w:val="99"/>
    <w:semiHidden/>
    <w:unhideWhenUsed/>
    <w:qFormat/>
    <w:pPr>
      <w:spacing w:after="40"/>
    </w:pPr>
    <w:rPr>
      <w:sz w:val="18"/>
    </w:rPr>
  </w:style>
  <w:style w:type="paragraph" w:styleId="685">
    <w:name w:val="toc 6"/>
    <w:basedOn w:val="656"/>
    <w:next w:val="656"/>
    <w:uiPriority w:val="39"/>
    <w:unhideWhenUsed/>
    <w:qFormat/>
    <w:pPr>
      <w:ind w:left="1417"/>
      <w:spacing w:after="57"/>
    </w:pPr>
  </w:style>
  <w:style w:type="paragraph" w:styleId="686">
    <w:name w:val="table of figures"/>
    <w:basedOn w:val="656"/>
    <w:next w:val="656"/>
    <w:uiPriority w:val="99"/>
    <w:unhideWhenUsed/>
    <w:qFormat/>
  </w:style>
  <w:style w:type="paragraph" w:styleId="687">
    <w:name w:val="toc 2"/>
    <w:basedOn w:val="656"/>
    <w:next w:val="656"/>
    <w:uiPriority w:val="39"/>
    <w:unhideWhenUsed/>
    <w:qFormat/>
    <w:pPr>
      <w:ind w:left="283"/>
      <w:spacing w:after="57"/>
    </w:pPr>
  </w:style>
  <w:style w:type="paragraph" w:styleId="688">
    <w:name w:val="toc 9"/>
    <w:basedOn w:val="656"/>
    <w:next w:val="656"/>
    <w:uiPriority w:val="39"/>
    <w:unhideWhenUsed/>
    <w:qFormat/>
    <w:pPr>
      <w:ind w:left="2268"/>
      <w:spacing w:after="57"/>
    </w:pPr>
  </w:style>
  <w:style w:type="paragraph" w:styleId="689">
    <w:name w:val="Title"/>
    <w:basedOn w:val="656"/>
    <w:next w:val="656"/>
    <w:link w:val="742"/>
    <w:uiPriority w:val="10"/>
    <w:qFormat/>
    <w:pPr>
      <w:contextualSpacing/>
      <w:spacing w:before="300" w:after="200"/>
    </w:pPr>
    <w:rPr>
      <w:sz w:val="48"/>
      <w:szCs w:val="48"/>
    </w:rPr>
  </w:style>
  <w:style w:type="paragraph" w:styleId="690">
    <w:name w:val="Body Text First Indent 2"/>
    <w:basedOn w:val="672"/>
    <w:uiPriority w:val="0"/>
    <w:qFormat/>
    <w:pPr>
      <w:ind w:firstLine="640"/>
      <w:tabs>
        <w:tab w:val="left" w:pos="9000" w:leader="none"/>
      </w:tabs>
    </w:pPr>
    <w:rPr>
      <w:rFonts w:ascii="宋体" w:hAnsi="宋体"/>
      <w:sz w:val="30"/>
      <w:szCs w:val="30"/>
    </w:rPr>
  </w:style>
  <w:style w:type="table" w:styleId="691">
    <w:name w:val="Table Grid"/>
    <w:basedOn w:val="6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2">
    <w:name w:val="endnote reference"/>
    <w:basedOn w:val="666"/>
    <w:uiPriority w:val="99"/>
    <w:semiHidden/>
    <w:unhideWhenUsed/>
    <w:qFormat/>
    <w:rPr>
      <w:vertAlign w:val="superscript"/>
    </w:rPr>
  </w:style>
  <w:style w:type="character" w:styleId="693">
    <w:name w:val="Hyperlink"/>
    <w:uiPriority w:val="99"/>
    <w:unhideWhenUsed/>
    <w:qFormat/>
    <w:rPr>
      <w:color w:val="0563c1" w:themeColor="hyperlink"/>
      <w:u w:val="single"/>
      <w14:textFill>
        <w14:solidFill>
          <w14:schemeClr w14:val="hlink"/>
        </w14:solidFill>
      </w14:textFill>
    </w:rPr>
  </w:style>
  <w:style w:type="character" w:styleId="694">
    <w:name w:val="footnote reference"/>
    <w:basedOn w:val="666"/>
    <w:uiPriority w:val="99"/>
    <w:unhideWhenUsed/>
    <w:qFormat/>
    <w:rPr>
      <w:vertAlign w:val="superscript"/>
    </w:rPr>
  </w:style>
  <w:style w:type="paragraph" w:styleId="695" w:customStyle="1">
    <w:name w:val="标题 411"/>
    <w:basedOn w:val="656"/>
    <w:next w:val="656"/>
    <w:uiPriority w:val="9"/>
    <w:unhideWhenUsed/>
    <w:qFormat/>
    <w:pPr>
      <w:keepLines/>
      <w:keepNext/>
      <w:spacing w:before="320" w:after="200"/>
      <w:outlineLvl w:val="3"/>
    </w:pPr>
    <w:rPr>
      <w:rFonts w:ascii="Arial" w:hAnsi="Arial" w:eastAsia="Arial" w:cs="Arial"/>
      <w:b/>
      <w:bCs/>
      <w:sz w:val="26"/>
      <w:szCs w:val="26"/>
    </w:rPr>
  </w:style>
  <w:style w:type="character" w:styleId="696" w:customStyle="1">
    <w:name w:val="Heading 3 Char"/>
    <w:basedOn w:val="666"/>
    <w:uiPriority w:val="9"/>
    <w:qFormat/>
    <w:rPr>
      <w:rFonts w:ascii="Arial" w:hAnsi="Arial" w:eastAsia="Arial" w:cs="Arial"/>
      <w:sz w:val="30"/>
      <w:szCs w:val="30"/>
    </w:rPr>
  </w:style>
  <w:style w:type="character" w:styleId="697" w:customStyle="1">
    <w:name w:val="Heading 4 Char"/>
    <w:basedOn w:val="666"/>
    <w:uiPriority w:val="9"/>
    <w:qFormat/>
    <w:rPr>
      <w:rFonts w:ascii="Arial" w:hAnsi="Arial" w:eastAsia="Arial" w:cs="Arial"/>
      <w:b/>
      <w:bCs/>
      <w:sz w:val="26"/>
      <w:szCs w:val="26"/>
    </w:rPr>
  </w:style>
  <w:style w:type="character" w:styleId="698" w:customStyle="1">
    <w:name w:val="Heading 5 Char"/>
    <w:basedOn w:val="666"/>
    <w:uiPriority w:val="9"/>
    <w:qFormat/>
    <w:rPr>
      <w:rFonts w:ascii="Arial" w:hAnsi="Arial" w:eastAsia="Arial" w:cs="Arial"/>
      <w:b/>
      <w:bCs/>
      <w:sz w:val="24"/>
      <w:szCs w:val="24"/>
    </w:rPr>
  </w:style>
  <w:style w:type="character" w:styleId="699" w:customStyle="1">
    <w:name w:val="Heading 6 Char"/>
    <w:basedOn w:val="666"/>
    <w:uiPriority w:val="9"/>
    <w:qFormat/>
    <w:rPr>
      <w:rFonts w:ascii="Arial" w:hAnsi="Arial" w:eastAsia="Arial" w:cs="Arial"/>
      <w:b/>
      <w:bCs/>
      <w:sz w:val="22"/>
      <w:szCs w:val="22"/>
    </w:rPr>
  </w:style>
  <w:style w:type="character" w:styleId="700" w:customStyle="1">
    <w:name w:val="Heading 7 Char"/>
    <w:basedOn w:val="666"/>
    <w:uiPriority w:val="9"/>
    <w:qFormat/>
    <w:rPr>
      <w:rFonts w:ascii="Arial" w:hAnsi="Arial" w:eastAsia="Arial" w:cs="Arial"/>
      <w:b/>
      <w:bCs/>
      <w:i/>
      <w:iCs/>
      <w:sz w:val="22"/>
      <w:szCs w:val="22"/>
    </w:rPr>
  </w:style>
  <w:style w:type="character" w:styleId="701" w:customStyle="1">
    <w:name w:val="Heading 8 Char"/>
    <w:basedOn w:val="666"/>
    <w:uiPriority w:val="9"/>
    <w:qFormat/>
    <w:rPr>
      <w:rFonts w:ascii="Arial" w:hAnsi="Arial" w:eastAsia="Arial" w:cs="Arial"/>
      <w:i/>
      <w:iCs/>
      <w:sz w:val="22"/>
      <w:szCs w:val="22"/>
    </w:rPr>
  </w:style>
  <w:style w:type="character" w:styleId="702" w:customStyle="1">
    <w:name w:val="Heading 9 Char"/>
    <w:basedOn w:val="666"/>
    <w:uiPriority w:val="9"/>
    <w:qFormat/>
    <w:rPr>
      <w:rFonts w:ascii="Arial" w:hAnsi="Arial" w:eastAsia="Arial" w:cs="Arial"/>
      <w:i/>
      <w:iCs/>
      <w:sz w:val="21"/>
      <w:szCs w:val="21"/>
    </w:rPr>
  </w:style>
  <w:style w:type="character" w:styleId="703" w:customStyle="1">
    <w:name w:val="Title Char"/>
    <w:basedOn w:val="666"/>
    <w:uiPriority w:val="10"/>
    <w:qFormat/>
    <w:rPr>
      <w:sz w:val="48"/>
      <w:szCs w:val="48"/>
    </w:rPr>
  </w:style>
  <w:style w:type="character" w:styleId="704" w:customStyle="1">
    <w:name w:val="Subtitle Char"/>
    <w:basedOn w:val="666"/>
    <w:uiPriority w:val="11"/>
    <w:qFormat/>
    <w:rPr>
      <w:sz w:val="24"/>
      <w:szCs w:val="24"/>
    </w:rPr>
  </w:style>
  <w:style w:type="character" w:styleId="705" w:customStyle="1">
    <w:name w:val="Quote Char"/>
    <w:uiPriority w:val="29"/>
    <w:qFormat/>
    <w:rPr>
      <w:i/>
    </w:rPr>
  </w:style>
  <w:style w:type="character" w:styleId="706" w:customStyle="1">
    <w:name w:val="Intense Quote Char"/>
    <w:uiPriority w:val="30"/>
    <w:qFormat/>
    <w:rPr>
      <w:i/>
    </w:rPr>
  </w:style>
  <w:style w:type="character" w:styleId="707" w:customStyle="1">
    <w:name w:val="Header Char"/>
    <w:basedOn w:val="666"/>
    <w:uiPriority w:val="99"/>
    <w:qFormat/>
  </w:style>
  <w:style w:type="character" w:styleId="708" w:customStyle="1">
    <w:name w:val="Caption Char"/>
    <w:uiPriority w:val="99"/>
    <w:qFormat/>
  </w:style>
  <w:style w:type="table" w:styleId="709"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0"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1"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6"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7"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8" w:customStyle="1">
    <w:name w:val="Footnote Text Char"/>
    <w:uiPriority w:val="99"/>
    <w:qFormat/>
    <w:rPr>
      <w:sz w:val="18"/>
    </w:rPr>
  </w:style>
  <w:style w:type="character" w:styleId="729" w:customStyle="1">
    <w:name w:val="Endnote Text Char"/>
    <w:uiPriority w:val="99"/>
    <w:qFormat/>
    <w:rPr>
      <w:sz w:val="20"/>
    </w:rPr>
  </w:style>
  <w:style w:type="paragraph" w:styleId="730" w:customStyle="1">
    <w:name w:val="TOC Heading"/>
    <w:uiPriority w:val="39"/>
    <w:unhideWhenUsed/>
    <w:qFormat/>
    <w:rPr>
      <w:rFonts w:hint="default" w:asciiTheme="minorHAnsi" w:hAnsiTheme="minorHAnsi" w:eastAsiaTheme="minorEastAsia" w:cstheme="minorBidi"/>
    </w:rPr>
  </w:style>
  <w:style w:type="character" w:styleId="731" w:customStyle="1">
    <w:name w:val="Heading 1 Char"/>
    <w:basedOn w:val="666"/>
    <w:uiPriority w:val="9"/>
    <w:qFormat/>
    <w:rPr>
      <w:rFonts w:ascii="Arial" w:hAnsi="Arial" w:eastAsia="Arial" w:cs="Arial"/>
      <w:sz w:val="40"/>
      <w:szCs w:val="40"/>
    </w:rPr>
  </w:style>
  <w:style w:type="character" w:styleId="732" w:customStyle="1">
    <w:name w:val="Heading 2 Char"/>
    <w:basedOn w:val="666"/>
    <w:uiPriority w:val="9"/>
    <w:qFormat/>
    <w:rPr>
      <w:rFonts w:ascii="Arial" w:hAnsi="Arial" w:eastAsia="Arial" w:cs="Arial"/>
      <w:sz w:val="34"/>
    </w:rPr>
  </w:style>
  <w:style w:type="character" w:styleId="733" w:customStyle="1">
    <w:name w:val="标题 3 字符"/>
    <w:basedOn w:val="666"/>
    <w:link w:val="659"/>
    <w:uiPriority w:val="9"/>
    <w:qFormat/>
    <w:rPr>
      <w:rFonts w:ascii="Arial" w:hAnsi="Arial" w:eastAsia="Arial" w:cs="Arial"/>
      <w:sz w:val="30"/>
      <w:szCs w:val="30"/>
    </w:rPr>
  </w:style>
  <w:style w:type="character" w:styleId="734" w:customStyle="1">
    <w:name w:val="标题 4 字符"/>
    <w:basedOn w:val="666"/>
    <w:link w:val="660"/>
    <w:uiPriority w:val="9"/>
    <w:qFormat/>
    <w:rPr>
      <w:rFonts w:ascii="Arial" w:hAnsi="Arial" w:eastAsia="Arial" w:cs="Arial"/>
      <w:b/>
      <w:bCs/>
      <w:sz w:val="26"/>
      <w:szCs w:val="26"/>
    </w:rPr>
  </w:style>
  <w:style w:type="character" w:styleId="735" w:customStyle="1">
    <w:name w:val="标题 5 字符"/>
    <w:basedOn w:val="666"/>
    <w:link w:val="661"/>
    <w:uiPriority w:val="9"/>
    <w:qFormat/>
    <w:rPr>
      <w:rFonts w:ascii="Arial" w:hAnsi="Arial" w:eastAsia="Arial" w:cs="Arial"/>
      <w:b/>
      <w:bCs/>
      <w:sz w:val="24"/>
      <w:szCs w:val="24"/>
    </w:rPr>
  </w:style>
  <w:style w:type="character" w:styleId="736" w:customStyle="1">
    <w:name w:val="标题 6 字符"/>
    <w:basedOn w:val="666"/>
    <w:link w:val="662"/>
    <w:uiPriority w:val="9"/>
    <w:qFormat/>
    <w:rPr>
      <w:rFonts w:ascii="Arial" w:hAnsi="Arial" w:eastAsia="Arial" w:cs="Arial"/>
      <w:b/>
      <w:bCs/>
      <w:sz w:val="22"/>
      <w:szCs w:val="22"/>
    </w:rPr>
  </w:style>
  <w:style w:type="character" w:styleId="737" w:customStyle="1">
    <w:name w:val="标题 7 字符"/>
    <w:basedOn w:val="666"/>
    <w:link w:val="663"/>
    <w:uiPriority w:val="9"/>
    <w:qFormat/>
    <w:rPr>
      <w:rFonts w:ascii="Arial" w:hAnsi="Arial" w:eastAsia="Arial" w:cs="Arial"/>
      <w:b/>
      <w:bCs/>
      <w:i/>
      <w:iCs/>
      <w:sz w:val="22"/>
      <w:szCs w:val="22"/>
    </w:rPr>
  </w:style>
  <w:style w:type="character" w:styleId="738" w:customStyle="1">
    <w:name w:val="标题 8 字符"/>
    <w:basedOn w:val="666"/>
    <w:link w:val="664"/>
    <w:uiPriority w:val="9"/>
    <w:qFormat/>
    <w:rPr>
      <w:rFonts w:ascii="Arial" w:hAnsi="Arial" w:eastAsia="Arial" w:cs="Arial"/>
      <w:i/>
      <w:iCs/>
      <w:sz w:val="22"/>
      <w:szCs w:val="22"/>
    </w:rPr>
  </w:style>
  <w:style w:type="character" w:styleId="739" w:customStyle="1">
    <w:name w:val="标题 9 字符"/>
    <w:basedOn w:val="666"/>
    <w:link w:val="665"/>
    <w:uiPriority w:val="9"/>
    <w:qFormat/>
    <w:rPr>
      <w:rFonts w:ascii="Arial" w:hAnsi="Arial" w:eastAsia="Arial" w:cs="Arial"/>
      <w:i/>
      <w:iCs/>
      <w:sz w:val="21"/>
      <w:szCs w:val="21"/>
    </w:rPr>
  </w:style>
  <w:style w:type="paragraph" w:styleId="740">
    <w:name w:val="List Paragraph"/>
    <w:basedOn w:val="656"/>
    <w:uiPriority w:val="34"/>
    <w:qFormat/>
    <w:pPr>
      <w:contextualSpacing/>
      <w:ind w:left="720"/>
    </w:pPr>
  </w:style>
  <w:style w:type="paragraph" w:styleId="741">
    <w:name w:val="No Spacing"/>
    <w:uiPriority w:val="1"/>
    <w:qFormat/>
    <w:rPr>
      <w:rFonts w:hint="default" w:asciiTheme="minorHAnsi" w:hAnsiTheme="minorHAnsi" w:eastAsiaTheme="minorEastAsia" w:cstheme="minorBidi"/>
      <w:lang w:val="en-US" w:eastAsia="zh-CN" w:bidi="ar-SA"/>
    </w:rPr>
  </w:style>
  <w:style w:type="character" w:styleId="742" w:customStyle="1">
    <w:name w:val="标题 字符"/>
    <w:basedOn w:val="666"/>
    <w:link w:val="689"/>
    <w:uiPriority w:val="10"/>
    <w:qFormat/>
    <w:rPr>
      <w:sz w:val="48"/>
      <w:szCs w:val="48"/>
    </w:rPr>
  </w:style>
  <w:style w:type="character" w:styleId="743" w:customStyle="1">
    <w:name w:val="副标题 字符"/>
    <w:basedOn w:val="666"/>
    <w:link w:val="682"/>
    <w:uiPriority w:val="11"/>
    <w:qFormat/>
    <w:rPr>
      <w:sz w:val="24"/>
      <w:szCs w:val="24"/>
    </w:rPr>
  </w:style>
  <w:style w:type="paragraph" w:styleId="744">
    <w:name w:val="Quote"/>
    <w:basedOn w:val="656"/>
    <w:next w:val="656"/>
    <w:link w:val="745"/>
    <w:uiPriority w:val="29"/>
    <w:qFormat/>
    <w:pPr>
      <w:ind w:left="720" w:right="720"/>
    </w:pPr>
    <w:rPr>
      <w:i/>
    </w:rPr>
  </w:style>
  <w:style w:type="character" w:styleId="745" w:customStyle="1">
    <w:name w:val="引用 字符"/>
    <w:link w:val="744"/>
    <w:uiPriority w:val="29"/>
    <w:qFormat/>
    <w:rPr>
      <w:i/>
    </w:rPr>
  </w:style>
  <w:style w:type="paragraph" w:styleId="746">
    <w:name w:val="Intense Quote"/>
    <w:basedOn w:val="656"/>
    <w:next w:val="656"/>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字符"/>
    <w:link w:val="746"/>
    <w:uiPriority w:val="30"/>
    <w:qFormat/>
    <w:rPr>
      <w:i/>
    </w:rPr>
  </w:style>
  <w:style w:type="character" w:styleId="748" w:customStyle="1">
    <w:name w:val="页眉 字符"/>
    <w:basedOn w:val="666"/>
    <w:link w:val="679"/>
    <w:uiPriority w:val="99"/>
    <w:qFormat/>
  </w:style>
  <w:style w:type="character" w:styleId="749" w:customStyle="1">
    <w:name w:val="Footer Char"/>
    <w:basedOn w:val="666"/>
    <w:uiPriority w:val="99"/>
    <w:qFormat/>
  </w:style>
  <w:style w:type="character" w:styleId="750" w:customStyle="1">
    <w:name w:val="页脚 字符"/>
    <w:link w:val="678"/>
    <w:uiPriority w:val="99"/>
    <w:qFormat/>
  </w:style>
  <w:style w:type="table" w:styleId="751" w:customStyle="1">
    <w:name w:val="Table Grid Light"/>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2" w:customStyle="1">
    <w:name w:val="无格式表格 1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6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6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6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6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6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6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6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6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6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6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6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6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1" w:customStyle="1">
    <w:name w:val="网格表 3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6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6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6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6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6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6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66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0" w:customStyle="1">
    <w:name w:val="Grid Table 4 - Accent 2"/>
    <w:basedOn w:val="66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1" w:customStyle="1">
    <w:name w:val="Grid Table 4 - Accent 3"/>
    <w:basedOn w:val="66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2" w:customStyle="1">
    <w:name w:val="Grid Table 4 - Accent 4"/>
    <w:basedOn w:val="66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3" w:customStyle="1">
    <w:name w:val="Grid Table 4 - Accent 5"/>
    <w:basedOn w:val="66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4" w:customStyle="1">
    <w:name w:val="Grid Table 4 - Accent 6"/>
    <w:basedOn w:val="66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5"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7"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8"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9"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0"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1"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2" w:customStyle="1">
    <w:name w:val="网格表 6 彩色1"/>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basedOn w:val="66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4" w:customStyle="1">
    <w:name w:val="Grid Table 6 Colorful - Accent 2"/>
    <w:basedOn w:val="6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5" w:customStyle="1">
    <w:name w:val="Grid Table 6 Colorful - Accent 3"/>
    <w:basedOn w:val="66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6" w:customStyle="1">
    <w:name w:val="Grid Table 6 Colorful - Accent 4"/>
    <w:basedOn w:val="6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7" w:customStyle="1">
    <w:name w:val="Grid Table 6 Colorful - Accent 5"/>
    <w:basedOn w:val="66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8" w:customStyle="1">
    <w:name w:val="Grid Table 6 Colorful - Accent 6"/>
    <w:basedOn w:val="66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网格表 7 彩色1"/>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66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66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66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66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66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66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6" w:customStyle="1">
    <w:name w:val="清单表 1 浅色1"/>
    <w:basedOn w:val="6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66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66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66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66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66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66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清单表 21"/>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basedOn w:val="66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5" w:customStyle="1">
    <w:name w:val="List Table 2 - Accent 2"/>
    <w:basedOn w:val="66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6" w:customStyle="1">
    <w:name w:val="List Table 2 - Accent 3"/>
    <w:basedOn w:val="66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7" w:customStyle="1">
    <w:name w:val="List Table 2 - Accent 4"/>
    <w:basedOn w:val="66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8" w:customStyle="1">
    <w:name w:val="List Table 2 - Accent 5"/>
    <w:basedOn w:val="66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9" w:customStyle="1">
    <w:name w:val="List Table 2 - Accent 6"/>
    <w:basedOn w:val="66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0" w:customStyle="1">
    <w:name w:val="清单表 3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66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3 - Accent 2"/>
    <w:basedOn w:val="6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66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6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66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66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7"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66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9" w:customStyle="1">
    <w:name w:val="List Table 4 - Accent 2"/>
    <w:basedOn w:val="66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0" w:customStyle="1">
    <w:name w:val="List Table 4 - Accent 3"/>
    <w:basedOn w:val="66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1" w:customStyle="1">
    <w:name w:val="List Table 4 - Accent 4"/>
    <w:basedOn w:val="66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2" w:customStyle="1">
    <w:name w:val="List Table 4 - Accent 5"/>
    <w:basedOn w:val="66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3" w:customStyle="1">
    <w:name w:val="List Table 4 - Accent 6"/>
    <w:basedOn w:val="66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4" w:customStyle="1">
    <w:name w:val="清单表 5 深色1"/>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basedOn w:val="66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66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66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66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66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66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6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basedOn w:val="66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3" w:customStyle="1">
    <w:name w:val="List Table 6 Colorful - Accent 2"/>
    <w:basedOn w:val="66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4" w:customStyle="1">
    <w:name w:val="List Table 6 Colorful - Accent 3"/>
    <w:basedOn w:val="66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5" w:customStyle="1">
    <w:name w:val="List Table 6 Colorful - Accent 4"/>
    <w:basedOn w:val="66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6" w:customStyle="1">
    <w:name w:val="List Table 6 Colorful - Accent 5"/>
    <w:basedOn w:val="66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7" w:customStyle="1">
    <w:name w:val="List Table 6 Colorful - Accent 6"/>
    <w:basedOn w:val="66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8" w:customStyle="1">
    <w:name w:val="清单表 7 彩色1"/>
    <w:basedOn w:val="6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66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66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66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66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66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66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Lined - Accent 2"/>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Lined - Accent 3"/>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Lined - Accent 4"/>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Lined - Accent 5"/>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Lined - Accent 6"/>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amp; Lined - Accent"/>
    <w:basedOn w:val="6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basedOn w:val="66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4" w:customStyle="1">
    <w:name w:val="Bordered &amp; Lined - Accent 2"/>
    <w:basedOn w:val="66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5" w:customStyle="1">
    <w:name w:val="Bordered &amp; Lined - Accent 3"/>
    <w:basedOn w:val="66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6" w:customStyle="1">
    <w:name w:val="Bordered &amp; Lined - Accent 4"/>
    <w:basedOn w:val="66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7" w:customStyle="1">
    <w:name w:val="Bordered &amp; Lined - Accent 5"/>
    <w:basedOn w:val="66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8" w:customStyle="1">
    <w:name w:val="Bordered &amp; Lined - Accent 6"/>
    <w:basedOn w:val="66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9" w:customStyle="1">
    <w:name w:val="Bordered"/>
    <w:basedOn w:val="6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basedOn w:val="6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1" w:customStyle="1">
    <w:name w:val="Bordered - Accent 2"/>
    <w:basedOn w:val="6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2" w:customStyle="1">
    <w:name w:val="Bordered - Accent 3"/>
    <w:basedOn w:val="6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3" w:customStyle="1">
    <w:name w:val="Bordered - Accent 4"/>
    <w:basedOn w:val="6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4" w:customStyle="1">
    <w:name w:val="Bordered - Accent 5"/>
    <w:basedOn w:val="6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5" w:customStyle="1">
    <w:name w:val="Bordered - Accent 6"/>
    <w:basedOn w:val="6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6" w:customStyle="1">
    <w:name w:val="脚注文本 字符"/>
    <w:link w:val="684"/>
    <w:uiPriority w:val="99"/>
    <w:qFormat/>
    <w:rPr>
      <w:sz w:val="18"/>
    </w:rPr>
  </w:style>
  <w:style w:type="character" w:styleId="877" w:customStyle="1">
    <w:name w:val="尾注文本 字符"/>
    <w:link w:val="677"/>
    <w:uiPriority w:val="99"/>
    <w:qFormat/>
    <w:rPr>
      <w:sz w:val="20"/>
    </w:rPr>
  </w:style>
  <w:style w:type="paragraph" w:styleId="878" w:customStyle="1">
    <w:name w:val="TOC 标题1"/>
    <w:uiPriority w:val="39"/>
    <w:unhideWhenUsed/>
    <w:qFormat/>
    <w:rPr>
      <w:rFonts w:hint="default" w:asciiTheme="minorHAnsi" w:hAnsiTheme="minorHAnsi" w:eastAsiaTheme="minorEastAsia" w:cstheme="minorBidi"/>
      <w:lang w:val="en-US" w:eastAsia="zh-CN" w:bidi="ar-SA"/>
    </w:rPr>
  </w:style>
  <w:style w:type="paragraph" w:styleId="879" w:customStyle="1">
    <w:name w:val="索引 41"/>
    <w:basedOn w:val="656"/>
    <w:next w:val="656"/>
    <w:uiPriority w:val="0"/>
    <w:qFormat/>
    <w:pPr>
      <w:ind w:left="600"/>
    </w:pPr>
    <w:rPr>
      <w:szCs w:val="20"/>
    </w:rPr>
  </w:style>
  <w:style w:type="character" w:styleId="880" w:customStyle="1">
    <w:name w:val="已访问的超链接1"/>
    <w:uiPriority w:val="0"/>
    <w:qFormat/>
    <w:rPr>
      <w:rFonts w:ascii="Times New Roman" w:hAnsi="Times New Roman" w:eastAsia="宋体" w:cs="Times New Roman"/>
      <w:color w:val="000000"/>
      <w:u w:val="none"/>
    </w:rPr>
  </w:style>
  <w:style w:type="paragraph" w:styleId="881" w:customStyle="1">
    <w:name w:val="普通文字"/>
    <w:basedOn w:val="656"/>
    <w:next w:val="656"/>
    <w:uiPriority w:val="0"/>
    <w:qFormat/>
    <w:rPr>
      <w:rFonts w:ascii="宋体"/>
      <w:sz w:val="24"/>
      <w:szCs w:val="20"/>
    </w:rPr>
  </w:style>
  <w:style w:type="paragraph" w:styleId="882" w:customStyle="1">
    <w:name w:val="正文文本11"/>
    <w:basedOn w:val="656"/>
    <w:next w:val="656"/>
    <w:uiPriority w:val="0"/>
    <w:qFormat/>
    <w:rPr>
      <w:rFonts w:ascii="仿宋_GB2312" w:eastAsia="仿宋_GB2312"/>
      <w:sz w:val="28"/>
      <w:szCs w:val="20"/>
      <w:lang w:eastAsia="en-US"/>
    </w:rPr>
  </w:style>
  <w:style w:type="paragraph" w:styleId="883" w:customStyle="1">
    <w:name w:val="纯文本11"/>
    <w:basedOn w:val="656"/>
    <w:uiPriority w:val="0"/>
    <w:qFormat/>
    <w:rPr>
      <w:rFonts w:ascii="宋体" w:hAnsi="Courier New"/>
      <w:szCs w:val="21"/>
      <w:lang w:eastAsia="en-US"/>
    </w:rPr>
  </w:style>
  <w:style w:type="paragraph" w:styleId="884" w:customStyle="1">
    <w:name w:val="标题 311"/>
    <w:basedOn w:val="656"/>
    <w:next w:val="885"/>
    <w:uiPriority w:val="0"/>
    <w:qFormat/>
    <w:pPr>
      <w:keepLines/>
      <w:keepNext/>
      <w:spacing w:before="260" w:after="260" w:line="416" w:lineRule="auto"/>
      <w:outlineLvl w:val="2"/>
    </w:pPr>
    <w:rPr>
      <w:rFonts w:ascii="黑体" w:eastAsia="黑体"/>
      <w:b/>
      <w:bCs/>
      <w:sz w:val="32"/>
      <w:szCs w:val="32"/>
    </w:rPr>
  </w:style>
  <w:style w:type="paragraph" w:styleId="885" w:customStyle="1">
    <w:name w:val="正文缩进1"/>
    <w:basedOn w:val="656"/>
    <w:next w:val="656"/>
    <w:uiPriority w:val="0"/>
    <w:qFormat/>
    <w:pPr>
      <w:ind w:firstLine="420"/>
      <w:jc w:val="left"/>
      <w:widowControl/>
    </w:pPr>
    <w:rPr>
      <w:sz w:val="20"/>
      <w:szCs w:val="20"/>
    </w:rPr>
  </w:style>
  <w:style w:type="paragraph" w:styleId="886" w:customStyle="1">
    <w:name w:val="文本块1"/>
    <w:basedOn w:val="656"/>
    <w:uiPriority w:val="0"/>
    <w:qFormat/>
    <w:pPr>
      <w:ind w:left="420" w:right="33"/>
      <w:jc w:val="left"/>
    </w:pPr>
    <w:rPr>
      <w:sz w:val="24"/>
      <w:szCs w:val="20"/>
    </w:rPr>
  </w:style>
  <w:style w:type="paragraph" w:styleId="887" w:customStyle="1">
    <w:name w:val="页眉11"/>
    <w:basedOn w:val="656"/>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888" w:customStyle="1">
    <w:name w:val="页脚1"/>
    <w:basedOn w:val="656"/>
    <w:uiPriority w:val="0"/>
    <w:qFormat/>
    <w:pPr>
      <w:jc w:val="left"/>
      <w:tabs>
        <w:tab w:val="center" w:pos="4153" w:leader="none"/>
        <w:tab w:val="right" w:pos="8306" w:leader="none"/>
      </w:tabs>
    </w:pPr>
    <w:rPr>
      <w:sz w:val="18"/>
      <w:szCs w:val="18"/>
      <w:lang w:eastAsia="en-US"/>
    </w:rPr>
  </w:style>
  <w:style w:type="paragraph" w:styleId="889" w:customStyle="1">
    <w:name w:val="纯文本1"/>
    <w:basedOn w:val="656"/>
    <w:uiPriority w:val="0"/>
    <w:qFormat/>
    <w:rPr>
      <w:rFonts w:ascii="宋体" w:hAnsi="Courier New"/>
      <w:sz w:val="20"/>
      <w:lang w:eastAsia="en-US"/>
    </w:rPr>
  </w:style>
  <w:style w:type="paragraph" w:styleId="890" w:customStyle="1">
    <w:name w:val="_Style 19"/>
    <w:uiPriority w:val="99"/>
    <w:qFormat/>
    <w:pPr>
      <w:ind w:firstLine="420"/>
      <w:jc w:val="both"/>
      <w:spacing w:after="120" w:line="440" w:lineRule="exact"/>
      <w:widowControl w:val="off"/>
    </w:pPr>
    <w:rPr>
      <w:rFonts w:hint="default" w:ascii="宋体" w:hAnsi="Times New Roman" w:eastAsia="宋体" w:cs="Times New Roman"/>
      <w:sz w:val="24"/>
      <w:szCs w:val="28"/>
      <w:lang w:val="en-US" w:eastAsia="zh-CN" w:bidi="ar-SA"/>
    </w:rPr>
  </w:style>
  <w:style w:type="paragraph" w:styleId="891" w:customStyle="1">
    <w:name w:val="列出段落1"/>
    <w:basedOn w:val="656"/>
    <w:uiPriority w:val="0"/>
    <w:qFormat/>
    <w:pPr>
      <w:ind w:firstLine="420"/>
    </w:pPr>
    <w:rPr>
      <w:rFonts w:ascii="Calibri" w:hAnsi="Calibri"/>
    </w:rPr>
  </w:style>
  <w:style w:type="paragraph" w:styleId="892" w:customStyle="1">
    <w:name w:val="_Style 1"/>
    <w:basedOn w:val="656"/>
    <w:uiPriority w:val="0"/>
    <w:qFormat/>
    <w:pPr>
      <w:ind w:firstLine="420"/>
    </w:pPr>
    <w:rPr>
      <w:rFonts w:ascii="Calibri" w:hAnsi="Calibri"/>
      <w:szCs w:val="22"/>
    </w:rPr>
  </w:style>
  <w:style w:type="numbering" w:styleId="127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严molly</dc:creator>
  <cp:lastModifiedBy>徐习战</cp:lastModifiedBy>
  <cp:revision>10</cp:revision>
  <dcterms:created xsi:type="dcterms:W3CDTF">2024-11-05T13:21:00Z</dcterms:created>
  <dcterms:modified xsi:type="dcterms:W3CDTF">2026-05-13T09:34:19Z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421D66FB340747C199531087DA72ACE4_13</vt:lpwstr>
  </property>
  <property fmtid="{D5CDD505-2E9C-101B-9397-08002B2CF9AE}" pid="4" name="KSOTemplateDocerSaveRecord">
    <vt:lpwstr>eyJoZGlkIjoiN2IzNGZkZDFjNmNjYmUxMDFlNTJjZWYxYTRmNGRkMGYiLCJ1c2VySWQiOiIxNjg0NDg5MjE4In0=</vt:lpwstr>
  </property>
</Properties>
</file>